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A8" w:rsidRPr="00AC25B6" w:rsidRDefault="00CC039E" w:rsidP="007E51A8">
      <w:pPr>
        <w:jc w:val="center"/>
        <w:rPr>
          <w:b/>
        </w:rPr>
      </w:pPr>
      <w:r w:rsidRPr="00BB0086">
        <w:rPr>
          <w:b/>
        </w:rPr>
        <w:t>Birmingham City University</w:t>
      </w:r>
    </w:p>
    <w:p w:rsidR="00CC039E" w:rsidRPr="00AC3756" w:rsidRDefault="001A0B93" w:rsidP="00C23735">
      <w:pPr>
        <w:ind w:left="1440"/>
        <w:rPr>
          <w:b/>
        </w:rPr>
      </w:pPr>
      <w:r w:rsidRPr="005B699F">
        <w:rPr>
          <w:b/>
        </w:rPr>
        <w:t xml:space="preserve">Tuition </w:t>
      </w:r>
      <w:r w:rsidR="00CC039E" w:rsidRPr="00F816E0">
        <w:rPr>
          <w:b/>
        </w:rPr>
        <w:t xml:space="preserve">Fee Payment Policy </w:t>
      </w:r>
      <w:r w:rsidR="007F0779" w:rsidRPr="0047751E">
        <w:rPr>
          <w:b/>
        </w:rPr>
        <w:t xml:space="preserve">for </w:t>
      </w:r>
      <w:r w:rsidR="0047751E" w:rsidRPr="0047751E">
        <w:rPr>
          <w:b/>
        </w:rPr>
        <w:t>Junior Conservatoire</w:t>
      </w:r>
      <w:r w:rsidR="007F0779" w:rsidRPr="0047751E">
        <w:rPr>
          <w:b/>
        </w:rPr>
        <w:t xml:space="preserve"> Students</w:t>
      </w:r>
      <w:r w:rsidR="00B63B48" w:rsidRPr="00907A5B">
        <w:rPr>
          <w:b/>
        </w:rPr>
        <w:t xml:space="preserve"> – effective from 2017/18</w:t>
      </w:r>
    </w:p>
    <w:p w:rsidR="007D5DB1" w:rsidRPr="00BB0086" w:rsidRDefault="007D5DB1" w:rsidP="007C47B0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BB0086">
        <w:rPr>
          <w:b/>
        </w:rPr>
        <w:t>Introduction</w:t>
      </w:r>
    </w:p>
    <w:p w:rsidR="00CC039E" w:rsidRPr="00AC25B6" w:rsidRDefault="00CC039E" w:rsidP="00CC039E">
      <w:pPr>
        <w:jc w:val="both"/>
      </w:pPr>
      <w:r w:rsidRPr="00AC25B6">
        <w:t xml:space="preserve">Birmingham City University (the University) is committed to a fair and transparent policy in </w:t>
      </w:r>
      <w:r w:rsidR="0054138E" w:rsidRPr="00AC25B6">
        <w:t>respect of</w:t>
      </w:r>
      <w:r w:rsidR="0054138E" w:rsidRPr="005B699F">
        <w:t xml:space="preserve"> </w:t>
      </w:r>
      <w:r w:rsidR="004E668E" w:rsidRPr="00913331">
        <w:t>tuition fees for</w:t>
      </w:r>
      <w:r w:rsidRPr="00AC3756">
        <w:t xml:space="preserve"> students whilst also offering a range of methods in order to </w:t>
      </w:r>
      <w:r w:rsidR="0054138E" w:rsidRPr="00AC3756">
        <w:t>pay those fees</w:t>
      </w:r>
      <w:r w:rsidRPr="00AC25B6">
        <w:t>.</w:t>
      </w:r>
    </w:p>
    <w:p w:rsidR="00CC039E" w:rsidRPr="00AC25B6" w:rsidRDefault="00CC039E" w:rsidP="00CC039E">
      <w:pPr>
        <w:jc w:val="both"/>
      </w:pPr>
      <w:r w:rsidRPr="00AC25B6">
        <w:t xml:space="preserve">The policy is reviewed annually and </w:t>
      </w:r>
      <w:r w:rsidR="006F3A7F">
        <w:t>the University</w:t>
      </w:r>
      <w:r w:rsidR="004654EC" w:rsidRPr="00AC25B6">
        <w:t xml:space="preserve"> will ask </w:t>
      </w:r>
      <w:r w:rsidR="0047751E">
        <w:t>parent</w:t>
      </w:r>
      <w:r w:rsidRPr="00AC25B6">
        <w:t xml:space="preserve">s to agree to </w:t>
      </w:r>
      <w:r w:rsidR="00E10BC3" w:rsidRPr="00AC25B6">
        <w:t>its</w:t>
      </w:r>
      <w:r w:rsidRPr="00AC25B6">
        <w:t xml:space="preserve"> terms as part of the enrolment process at the start of each year of study. </w:t>
      </w:r>
    </w:p>
    <w:p w:rsidR="00D10AAF" w:rsidRDefault="0047751E" w:rsidP="00CC039E">
      <w:pPr>
        <w:jc w:val="both"/>
        <w:rPr>
          <w:b/>
        </w:rPr>
      </w:pPr>
      <w:r>
        <w:t>Parents</w:t>
      </w:r>
      <w:r w:rsidR="007D5DB1" w:rsidRPr="00AC25B6">
        <w:t xml:space="preserve"> </w:t>
      </w:r>
      <w:r w:rsidR="00A10729" w:rsidRPr="00AC25B6">
        <w:t xml:space="preserve">remain </w:t>
      </w:r>
      <w:r w:rsidR="004654EC" w:rsidRPr="00AC25B6">
        <w:t>responsible</w:t>
      </w:r>
      <w:r w:rsidR="007D5DB1" w:rsidRPr="00AC25B6">
        <w:t xml:space="preserve"> for the payment of their</w:t>
      </w:r>
      <w:r w:rsidR="00661120">
        <w:t xml:space="preserve"> child’s</w:t>
      </w:r>
      <w:r w:rsidR="007D5DB1" w:rsidRPr="00AC25B6">
        <w:t xml:space="preserve"> tuition fees</w:t>
      </w:r>
      <w:r w:rsidR="00A10729" w:rsidRPr="00AC25B6">
        <w:t xml:space="preserve"> at all times</w:t>
      </w:r>
      <w:r w:rsidR="007D5DB1" w:rsidRPr="00AC25B6">
        <w:t>, whether</w:t>
      </w:r>
      <w:r w:rsidR="00554D0F" w:rsidRPr="00AC25B6">
        <w:t xml:space="preserve"> they have received an invoice requesting payment or not</w:t>
      </w:r>
      <w:r w:rsidR="007D5DB1" w:rsidRPr="00AC25B6">
        <w:t>, including where sponsorship, grant or loan agreements have b</w:t>
      </w:r>
      <w:r w:rsidR="00D07A26" w:rsidRPr="00AC25B6">
        <w:t>een approved. The U</w:t>
      </w:r>
      <w:r w:rsidR="007D5DB1" w:rsidRPr="00AC25B6">
        <w:t>niversity reserves the right to</w:t>
      </w:r>
      <w:r w:rsidR="00E10BC3" w:rsidRPr="00AC25B6">
        <w:t xml:space="preserve"> apply sanctions including permanent exclusion of</w:t>
      </w:r>
      <w:r w:rsidR="007D5DB1" w:rsidRPr="00AC25B6">
        <w:t xml:space="preserve"> a student for the non-payment of tuition</w:t>
      </w:r>
      <w:r w:rsidR="004D7EDC" w:rsidRPr="00AC25B6">
        <w:rPr>
          <w:b/>
        </w:rPr>
        <w:t>.</w:t>
      </w:r>
    </w:p>
    <w:p w:rsidR="00B8185F" w:rsidRPr="00AC25B6" w:rsidRDefault="00B8185F" w:rsidP="00CC039E">
      <w:pPr>
        <w:jc w:val="both"/>
        <w:rPr>
          <w:b/>
        </w:rPr>
      </w:pPr>
    </w:p>
    <w:p w:rsidR="007D5DB1" w:rsidRPr="00BB0086" w:rsidRDefault="007D5DB1" w:rsidP="007C47B0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BB0086">
        <w:rPr>
          <w:b/>
        </w:rPr>
        <w:t>Fees</w:t>
      </w:r>
    </w:p>
    <w:p w:rsidR="00E26881" w:rsidRDefault="0047751E" w:rsidP="00CC039E">
      <w:pPr>
        <w:jc w:val="both"/>
      </w:pPr>
      <w:r>
        <w:t>The Junior Conservatoire</w:t>
      </w:r>
      <w:r w:rsidR="007D5DB1" w:rsidRPr="00AC25B6">
        <w:t xml:space="preserve"> is committed to providing a wide range of study options, so it is important that </w:t>
      </w:r>
      <w:r>
        <w:t>parents</w:t>
      </w:r>
      <w:r w:rsidR="00105184" w:rsidRPr="005B699F">
        <w:t xml:space="preserve"> </w:t>
      </w:r>
      <w:r w:rsidR="00FA28BF" w:rsidRPr="00913331">
        <w:t>understand</w:t>
      </w:r>
      <w:r w:rsidR="007D5DB1" w:rsidRPr="00AC3756">
        <w:t xml:space="preserve"> the cost of </w:t>
      </w:r>
      <w:r w:rsidR="00105184" w:rsidRPr="00AC3756">
        <w:t xml:space="preserve">their </w:t>
      </w:r>
      <w:r w:rsidR="007D5DB1" w:rsidRPr="00AC3756">
        <w:t>chosen course</w:t>
      </w:r>
      <w:r>
        <w:t xml:space="preserve"> and any </w:t>
      </w:r>
      <w:r w:rsidR="00661120">
        <w:t>extra studies</w:t>
      </w:r>
      <w:r w:rsidR="007D5DB1" w:rsidRPr="00AC3756">
        <w:t xml:space="preserve">. </w:t>
      </w:r>
      <w:r>
        <w:t>Parents</w:t>
      </w:r>
      <w:r w:rsidR="00105184" w:rsidRPr="00AC25B6">
        <w:t xml:space="preserve"> </w:t>
      </w:r>
      <w:r w:rsidR="007D5DB1" w:rsidRPr="00AC25B6">
        <w:t xml:space="preserve">can find current course </w:t>
      </w:r>
      <w:r w:rsidR="00376877">
        <w:t xml:space="preserve">information </w:t>
      </w:r>
      <w:r w:rsidR="007D5DB1" w:rsidRPr="00AC25B6">
        <w:t xml:space="preserve"> on</w:t>
      </w:r>
      <w:r w:rsidR="00F344BF" w:rsidRPr="00AC25B6">
        <w:t xml:space="preserve"> the </w:t>
      </w:r>
      <w:r w:rsidR="00661120">
        <w:t>Junior Conservatoire’s</w:t>
      </w:r>
      <w:r w:rsidR="00661120" w:rsidRPr="00AC25B6">
        <w:t xml:space="preserve"> </w:t>
      </w:r>
      <w:r w:rsidR="001A0B93" w:rsidRPr="00BB0086">
        <w:t>website</w:t>
      </w:r>
      <w:r w:rsidR="00966AF3" w:rsidRPr="00AC25B6">
        <w:t xml:space="preserve"> at</w:t>
      </w:r>
      <w:r w:rsidR="00E26881">
        <w:t>:</w:t>
      </w:r>
    </w:p>
    <w:p w:rsidR="008F507E" w:rsidRPr="00AC25B6" w:rsidRDefault="00966AF3" w:rsidP="00CC039E">
      <w:pPr>
        <w:jc w:val="both"/>
      </w:pPr>
      <w:r w:rsidRPr="00AC25B6">
        <w:t xml:space="preserve"> </w:t>
      </w:r>
      <w:hyperlink r:id="rId12" w:history="1">
        <w:r w:rsidR="008F507E" w:rsidRPr="000610C6">
          <w:rPr>
            <w:rStyle w:val="Hyperlink"/>
          </w:rPr>
          <w:t>http://www.bcu.ac.uk/conservatoire/music/juniors</w:t>
        </w:r>
      </w:hyperlink>
    </w:p>
    <w:p w:rsidR="00C23735" w:rsidRPr="00AC25B6" w:rsidRDefault="00C23735" w:rsidP="00BB0B5D">
      <w:pPr>
        <w:pStyle w:val="Default"/>
      </w:pPr>
    </w:p>
    <w:p w:rsidR="00381E05" w:rsidRPr="00AC25B6" w:rsidRDefault="00381E05" w:rsidP="00CC039E">
      <w:pPr>
        <w:jc w:val="both"/>
      </w:pPr>
      <w:r w:rsidRPr="005B699F">
        <w:rPr>
          <w:b/>
        </w:rPr>
        <w:t xml:space="preserve">The </w:t>
      </w:r>
      <w:r w:rsidR="004E668E" w:rsidRPr="00F816E0">
        <w:rPr>
          <w:b/>
        </w:rPr>
        <w:t>U</w:t>
      </w:r>
      <w:r w:rsidRPr="00F816E0">
        <w:rPr>
          <w:b/>
        </w:rPr>
        <w:t xml:space="preserve">niversity strongly recommends that </w:t>
      </w:r>
      <w:r w:rsidR="0047751E">
        <w:rPr>
          <w:b/>
        </w:rPr>
        <w:t>parents</w:t>
      </w:r>
      <w:r w:rsidR="00105184" w:rsidRPr="00151817">
        <w:rPr>
          <w:b/>
        </w:rPr>
        <w:t xml:space="preserve"> </w:t>
      </w:r>
      <w:r w:rsidRPr="00151817">
        <w:rPr>
          <w:b/>
        </w:rPr>
        <w:t xml:space="preserve">plan how </w:t>
      </w:r>
      <w:r w:rsidR="00105184" w:rsidRPr="00913331">
        <w:rPr>
          <w:b/>
        </w:rPr>
        <w:t xml:space="preserve">they </w:t>
      </w:r>
      <w:r w:rsidRPr="00AC3756">
        <w:rPr>
          <w:b/>
        </w:rPr>
        <w:t xml:space="preserve">will pay </w:t>
      </w:r>
      <w:r w:rsidR="00105184" w:rsidRPr="00AC3756">
        <w:rPr>
          <w:b/>
        </w:rPr>
        <w:t xml:space="preserve">their </w:t>
      </w:r>
      <w:r w:rsidRPr="00AC25B6">
        <w:rPr>
          <w:b/>
        </w:rPr>
        <w:t>fees at the earliest opportunity</w:t>
      </w:r>
      <w:r w:rsidRPr="00AC25B6">
        <w:rPr>
          <w:b/>
          <w:i/>
        </w:rPr>
        <w:t>.</w:t>
      </w:r>
      <w:r w:rsidRPr="00AC25B6">
        <w:t xml:space="preserve"> </w:t>
      </w:r>
      <w:r w:rsidR="005414EC" w:rsidRPr="00AC25B6">
        <w:t xml:space="preserve"> The payment option</w:t>
      </w:r>
      <w:r w:rsidR="00321E74" w:rsidRPr="00AC25B6">
        <w:t>s</w:t>
      </w:r>
      <w:r w:rsidR="005414EC" w:rsidRPr="00AC25B6">
        <w:t xml:space="preserve"> available will depend on </w:t>
      </w:r>
      <w:r w:rsidR="00105184" w:rsidRPr="00AC25B6">
        <w:t xml:space="preserve">each </w:t>
      </w:r>
      <w:r w:rsidR="005414EC" w:rsidRPr="00AC25B6">
        <w:t>individual</w:t>
      </w:r>
      <w:r w:rsidR="001A0B93" w:rsidRPr="00AC25B6">
        <w:t>’s</w:t>
      </w:r>
      <w:r w:rsidR="005414EC" w:rsidRPr="00AC25B6">
        <w:t xml:space="preserve"> circumstance</w:t>
      </w:r>
      <w:r w:rsidR="00105184" w:rsidRPr="00AC25B6">
        <w:t>s</w:t>
      </w:r>
      <w:r w:rsidR="005414EC" w:rsidRPr="00AC25B6">
        <w:t xml:space="preserve"> including</w:t>
      </w:r>
      <w:r w:rsidR="00321E74" w:rsidRPr="00AC25B6">
        <w:t xml:space="preserve"> (but not limited to)</w:t>
      </w:r>
      <w:r w:rsidR="005414EC" w:rsidRPr="00AC25B6">
        <w:t>:</w:t>
      </w:r>
    </w:p>
    <w:p w:rsidR="00321E74" w:rsidRPr="00AC25B6" w:rsidRDefault="00321E74" w:rsidP="007C47B0">
      <w:pPr>
        <w:pStyle w:val="ListParagraph"/>
        <w:numPr>
          <w:ilvl w:val="0"/>
          <w:numId w:val="23"/>
        </w:numPr>
        <w:jc w:val="both"/>
      </w:pPr>
      <w:r w:rsidRPr="00AC25B6">
        <w:t xml:space="preserve">The fee for </w:t>
      </w:r>
      <w:r w:rsidR="00105184" w:rsidRPr="00AC25B6">
        <w:t xml:space="preserve">their </w:t>
      </w:r>
      <w:r w:rsidRPr="00AC25B6">
        <w:t>programme of study</w:t>
      </w:r>
      <w:r w:rsidR="00661120">
        <w:t>; and</w:t>
      </w:r>
    </w:p>
    <w:p w:rsidR="00321E74" w:rsidRPr="00AC25B6" w:rsidRDefault="00321E74" w:rsidP="007C47B0">
      <w:pPr>
        <w:pStyle w:val="ListParagraph"/>
        <w:numPr>
          <w:ilvl w:val="0"/>
          <w:numId w:val="23"/>
        </w:numPr>
        <w:jc w:val="both"/>
      </w:pPr>
      <w:r w:rsidRPr="00AC25B6">
        <w:t xml:space="preserve">Whether </w:t>
      </w:r>
      <w:r w:rsidR="00105184" w:rsidRPr="00AC25B6">
        <w:t xml:space="preserve">the student </w:t>
      </w:r>
      <w:r w:rsidRPr="00AC25B6">
        <w:t>receive</w:t>
      </w:r>
      <w:r w:rsidR="00105184" w:rsidRPr="00AC25B6">
        <w:t>s</w:t>
      </w:r>
      <w:r w:rsidRPr="00AC25B6">
        <w:t xml:space="preserve"> sponsors</w:t>
      </w:r>
      <w:r w:rsidR="00661120">
        <w:t>hip, scholarship or bursaries.</w:t>
      </w:r>
    </w:p>
    <w:p w:rsidR="00BD769D" w:rsidRPr="00AC25B6" w:rsidRDefault="0047751E" w:rsidP="00321E74">
      <w:pPr>
        <w:jc w:val="both"/>
      </w:pPr>
      <w:r>
        <w:t>Parents</w:t>
      </w:r>
      <w:r w:rsidR="00105184" w:rsidRPr="00AC25B6">
        <w:t xml:space="preserve"> </w:t>
      </w:r>
      <w:r w:rsidR="00F041CE" w:rsidRPr="00AC25B6">
        <w:t>will need to</w:t>
      </w:r>
      <w:r w:rsidR="00105184" w:rsidRPr="00AC25B6">
        <w:t xml:space="preserve"> </w:t>
      </w:r>
      <w:r w:rsidR="004C4C33" w:rsidRPr="00AC25B6">
        <w:t xml:space="preserve">pay </w:t>
      </w:r>
      <w:r w:rsidR="00105184" w:rsidRPr="00AC25B6">
        <w:t>their</w:t>
      </w:r>
      <w:r>
        <w:t xml:space="preserve"> child’s</w:t>
      </w:r>
      <w:r w:rsidR="00105184" w:rsidRPr="00AC25B6">
        <w:t xml:space="preserve"> </w:t>
      </w:r>
      <w:r w:rsidR="004C4C33" w:rsidRPr="00AC25B6">
        <w:t xml:space="preserve">tuition fees </w:t>
      </w:r>
      <w:r w:rsidR="004654EC" w:rsidRPr="00AC25B6">
        <w:t xml:space="preserve">when </w:t>
      </w:r>
      <w:r w:rsidR="00105184" w:rsidRPr="00AC25B6">
        <w:t>they</w:t>
      </w:r>
      <w:r w:rsidR="004654EC" w:rsidRPr="00AC25B6">
        <w:t xml:space="preserve"> complete</w:t>
      </w:r>
      <w:r w:rsidR="004C4C33" w:rsidRPr="00AC25B6">
        <w:t xml:space="preserve"> enrolment</w:t>
      </w:r>
      <w:r w:rsidR="00BD769D" w:rsidRPr="00AC25B6">
        <w:t xml:space="preserve"> unless the following apply:</w:t>
      </w:r>
    </w:p>
    <w:p w:rsidR="00BD769D" w:rsidRPr="00AC25B6" w:rsidRDefault="00BD769D" w:rsidP="00661120">
      <w:pPr>
        <w:pStyle w:val="ListParagraph"/>
        <w:ind w:left="502"/>
        <w:jc w:val="both"/>
      </w:pPr>
    </w:p>
    <w:p w:rsidR="00BD769D" w:rsidRPr="00AC25B6" w:rsidRDefault="00105184" w:rsidP="007C47B0">
      <w:pPr>
        <w:pStyle w:val="ListParagraph"/>
        <w:numPr>
          <w:ilvl w:val="0"/>
          <w:numId w:val="23"/>
        </w:numPr>
        <w:jc w:val="both"/>
      </w:pPr>
      <w:r w:rsidRPr="00AC25B6">
        <w:t xml:space="preserve">A student  </w:t>
      </w:r>
      <w:r w:rsidR="00BD769D" w:rsidRPr="00AC25B6">
        <w:t>provide</w:t>
      </w:r>
      <w:r w:rsidRPr="00AC25B6">
        <w:t>s</w:t>
      </w:r>
      <w:r w:rsidR="00BD769D" w:rsidRPr="00AC25B6">
        <w:t xml:space="preserve"> evidence of sponsorship from an </w:t>
      </w:r>
      <w:r w:rsidR="005C23FE" w:rsidRPr="00AC25B6">
        <w:t>approved</w:t>
      </w:r>
      <w:r w:rsidR="00BD769D" w:rsidRPr="00AC25B6">
        <w:t xml:space="preserve"> </w:t>
      </w:r>
      <w:r w:rsidR="005C23FE" w:rsidRPr="00AC25B6">
        <w:t>sponsor</w:t>
      </w:r>
      <w:r w:rsidR="00BD769D" w:rsidRPr="00AC25B6">
        <w:t>; or</w:t>
      </w:r>
    </w:p>
    <w:p w:rsidR="005C23FE" w:rsidRPr="00AC25B6" w:rsidRDefault="00105184" w:rsidP="007C47B0">
      <w:pPr>
        <w:pStyle w:val="ListParagraph"/>
        <w:numPr>
          <w:ilvl w:val="0"/>
          <w:numId w:val="23"/>
        </w:numPr>
        <w:jc w:val="both"/>
      </w:pPr>
      <w:r w:rsidRPr="00AC25B6">
        <w:t xml:space="preserve">A student is </w:t>
      </w:r>
      <w:r w:rsidR="00BD769D" w:rsidRPr="00AC25B6">
        <w:t xml:space="preserve">eligible to pay </w:t>
      </w:r>
      <w:r w:rsidRPr="00AC25B6">
        <w:t xml:space="preserve">their </w:t>
      </w:r>
      <w:r w:rsidR="00BD769D" w:rsidRPr="00AC25B6">
        <w:t xml:space="preserve">tuition fees in instalments (see </w:t>
      </w:r>
      <w:r w:rsidR="000674C0" w:rsidRPr="00AC25B6">
        <w:t>S</w:t>
      </w:r>
      <w:r w:rsidR="00BD769D" w:rsidRPr="00AC25B6">
        <w:t xml:space="preserve">ection </w:t>
      </w:r>
      <w:r w:rsidR="000674C0" w:rsidRPr="00AC25B6">
        <w:t>4 – Fee Categories:</w:t>
      </w:r>
      <w:r w:rsidR="00AF24AA" w:rsidRPr="00AC25B6">
        <w:t xml:space="preserve"> </w:t>
      </w:r>
      <w:r w:rsidR="001C3DE2" w:rsidRPr="00AC25B6">
        <w:t>Self-Funded</w:t>
      </w:r>
      <w:r w:rsidR="00BD769D" w:rsidRPr="00AC25B6">
        <w:t>)</w:t>
      </w:r>
      <w:r w:rsidR="004654EC" w:rsidRPr="00AC25B6">
        <w:t>.</w:t>
      </w:r>
    </w:p>
    <w:p w:rsidR="00E04084" w:rsidRPr="00E04084" w:rsidRDefault="00E04084" w:rsidP="00BB0B5D">
      <w:pPr>
        <w:jc w:val="both"/>
      </w:pPr>
      <w:r w:rsidRPr="00054B5F">
        <w:rPr>
          <w:b/>
        </w:rPr>
        <w:t xml:space="preserve">IMPORTANT - </w:t>
      </w:r>
      <w:r w:rsidRPr="00BB0B5D">
        <w:rPr>
          <w:b/>
        </w:rPr>
        <w:t>The University reserves the right to restrict access to the University</w:t>
      </w:r>
      <w:r w:rsidR="00BB4EC5">
        <w:rPr>
          <w:b/>
        </w:rPr>
        <w:t xml:space="preserve"> and its</w:t>
      </w:r>
      <w:r w:rsidRPr="00BB0B5D">
        <w:rPr>
          <w:b/>
        </w:rPr>
        <w:t xml:space="preserve"> services including all </w:t>
      </w:r>
      <w:r w:rsidR="0005082C">
        <w:rPr>
          <w:b/>
        </w:rPr>
        <w:t>aspects of students’ programmes and</w:t>
      </w:r>
      <w:r w:rsidRPr="00BB0B5D">
        <w:rPr>
          <w:b/>
        </w:rPr>
        <w:t xml:space="preserve"> University buildings for failure to pay tuition fees/deposits/instalments on the terms set out in the</w:t>
      </w:r>
      <w:r>
        <w:t xml:space="preserve"> </w:t>
      </w:r>
      <w:r w:rsidRPr="00F816E0">
        <w:rPr>
          <w:b/>
        </w:rPr>
        <w:t>Debt Management and Sanctions Policy.</w:t>
      </w:r>
      <w:r>
        <w:rPr>
          <w:b/>
        </w:rPr>
        <w:t xml:space="preserve">  </w:t>
      </w:r>
    </w:p>
    <w:p w:rsidR="0056211A" w:rsidRDefault="0056211A" w:rsidP="00B70CE7">
      <w:pPr>
        <w:pStyle w:val="ListParagraph"/>
        <w:ind w:left="2160"/>
        <w:jc w:val="both"/>
      </w:pPr>
    </w:p>
    <w:p w:rsidR="009B0423" w:rsidRPr="00AC25B6" w:rsidRDefault="009B0423" w:rsidP="00B70CE7">
      <w:pPr>
        <w:pStyle w:val="ListParagraph"/>
        <w:ind w:left="2160"/>
        <w:jc w:val="both"/>
      </w:pPr>
    </w:p>
    <w:p w:rsidR="008740EF" w:rsidRPr="00BB0086" w:rsidRDefault="004E48B6" w:rsidP="007C47B0">
      <w:pPr>
        <w:pStyle w:val="ListParagraph"/>
        <w:numPr>
          <w:ilvl w:val="0"/>
          <w:numId w:val="1"/>
        </w:numPr>
        <w:ind w:left="284" w:hanging="284"/>
        <w:jc w:val="both"/>
        <w:rPr>
          <w:b/>
        </w:rPr>
      </w:pPr>
      <w:r w:rsidRPr="00BB0086">
        <w:rPr>
          <w:b/>
        </w:rPr>
        <w:t>Methods of Payment</w:t>
      </w:r>
    </w:p>
    <w:p w:rsidR="008740EF" w:rsidRPr="00AC25B6" w:rsidRDefault="005C23FE" w:rsidP="005C23FE">
      <w:pPr>
        <w:jc w:val="both"/>
      </w:pPr>
      <w:r w:rsidRPr="00AC25B6">
        <w:t>The University</w:t>
      </w:r>
      <w:r w:rsidRPr="005B699F">
        <w:t xml:space="preserve"> aims to provide all of </w:t>
      </w:r>
      <w:r w:rsidR="00F041CE" w:rsidRPr="00F816E0">
        <w:t xml:space="preserve">our </w:t>
      </w:r>
      <w:r w:rsidR="0047751E">
        <w:t>students</w:t>
      </w:r>
      <w:r w:rsidRPr="00F816E0">
        <w:t xml:space="preserve"> with a flexible range of secure payment options so that everyone has a payment method to suit them. </w:t>
      </w:r>
      <w:r w:rsidR="005E5DAA" w:rsidRPr="00913331">
        <w:t xml:space="preserve"> </w:t>
      </w:r>
      <w:r w:rsidR="00AC2D93" w:rsidRPr="00AC3756">
        <w:t>The University</w:t>
      </w:r>
      <w:r w:rsidRPr="00AC3756">
        <w:t xml:space="preserve"> accept</w:t>
      </w:r>
      <w:r w:rsidR="00D513DD">
        <w:t>s</w:t>
      </w:r>
      <w:r w:rsidRPr="00AC3756">
        <w:t xml:space="preserve"> all major credit and debit cards with the exception of</w:t>
      </w:r>
      <w:r w:rsidRPr="00AC25B6">
        <w:t xml:space="preserve"> American</w:t>
      </w:r>
      <w:r w:rsidR="008740EF" w:rsidRPr="00AC25B6">
        <w:t xml:space="preserve"> Express</w:t>
      </w:r>
      <w:r w:rsidRPr="00AC25B6">
        <w:t xml:space="preserve">. </w:t>
      </w:r>
    </w:p>
    <w:p w:rsidR="005C23FE" w:rsidRPr="00AC25B6" w:rsidRDefault="005C23FE" w:rsidP="005C23FE">
      <w:pPr>
        <w:jc w:val="both"/>
        <w:rPr>
          <w:b/>
        </w:rPr>
      </w:pPr>
      <w:r w:rsidRPr="00AC25B6">
        <w:rPr>
          <w:b/>
        </w:rPr>
        <w:t xml:space="preserve">Please note that when making a payment, </w:t>
      </w:r>
      <w:r w:rsidR="00EF619C" w:rsidRPr="00AC25B6">
        <w:rPr>
          <w:b/>
        </w:rPr>
        <w:t xml:space="preserve">if </w:t>
      </w:r>
      <w:r w:rsidR="00AC2D93" w:rsidRPr="00AC25B6">
        <w:rPr>
          <w:b/>
        </w:rPr>
        <w:t>the University</w:t>
      </w:r>
      <w:r w:rsidR="00EF619C" w:rsidRPr="00AC25B6">
        <w:rPr>
          <w:b/>
        </w:rPr>
        <w:t xml:space="preserve"> need</w:t>
      </w:r>
      <w:r w:rsidR="006F3A7F">
        <w:rPr>
          <w:b/>
        </w:rPr>
        <w:t>s</w:t>
      </w:r>
      <w:r w:rsidR="00EF619C" w:rsidRPr="00AC25B6">
        <w:rPr>
          <w:b/>
        </w:rPr>
        <w:t xml:space="preserve"> to </w:t>
      </w:r>
      <w:r w:rsidR="004E48B6" w:rsidRPr="00AC25B6">
        <w:rPr>
          <w:b/>
        </w:rPr>
        <w:t>issue</w:t>
      </w:r>
      <w:r w:rsidR="00EF619C" w:rsidRPr="00AC25B6">
        <w:rPr>
          <w:b/>
        </w:rPr>
        <w:t xml:space="preserve"> a refund </w:t>
      </w:r>
      <w:r w:rsidR="00AC2D93" w:rsidRPr="00AC25B6">
        <w:rPr>
          <w:b/>
        </w:rPr>
        <w:t>the University</w:t>
      </w:r>
      <w:r w:rsidR="00EF619C" w:rsidRPr="00AC25B6">
        <w:rPr>
          <w:b/>
        </w:rPr>
        <w:t xml:space="preserve"> will return funds to the </w:t>
      </w:r>
      <w:r w:rsidR="00F041CE" w:rsidRPr="00AC25B6">
        <w:rPr>
          <w:b/>
        </w:rPr>
        <w:t>person or organisation that originally made the payment</w:t>
      </w:r>
      <w:r w:rsidR="004E48B6" w:rsidRPr="00AC25B6">
        <w:rPr>
          <w:b/>
        </w:rPr>
        <w:t xml:space="preserve"> unless there are exceptional circumstances</w:t>
      </w:r>
      <w:r w:rsidR="00EF619C" w:rsidRPr="00AC25B6">
        <w:rPr>
          <w:b/>
        </w:rPr>
        <w:t xml:space="preserve">. </w:t>
      </w:r>
      <w:r w:rsidR="00FA28BF" w:rsidRPr="00AC25B6">
        <w:rPr>
          <w:b/>
        </w:rPr>
        <w:t>In the</w:t>
      </w:r>
      <w:r w:rsidR="00966AF3" w:rsidRPr="00AC25B6">
        <w:rPr>
          <w:b/>
        </w:rPr>
        <w:t xml:space="preserve"> event that exceptional </w:t>
      </w:r>
      <w:r w:rsidR="00FA28BF" w:rsidRPr="00AC25B6">
        <w:rPr>
          <w:b/>
        </w:rPr>
        <w:t xml:space="preserve">circumstances </w:t>
      </w:r>
      <w:r w:rsidR="00966AF3" w:rsidRPr="00AC25B6">
        <w:rPr>
          <w:b/>
        </w:rPr>
        <w:t xml:space="preserve">apply, </w:t>
      </w:r>
      <w:r w:rsidR="00FA28BF" w:rsidRPr="00AC25B6">
        <w:rPr>
          <w:b/>
        </w:rPr>
        <w:t>a form of personal and address identification will be required including a copy of the beneficiary’s bank statement.</w:t>
      </w:r>
    </w:p>
    <w:p w:rsidR="00B92A73" w:rsidRPr="00AC25B6" w:rsidRDefault="004E48B6" w:rsidP="00CC039E">
      <w:pPr>
        <w:jc w:val="both"/>
      </w:pPr>
      <w:r w:rsidRPr="00AC25B6">
        <w:t xml:space="preserve">To ensure that the University can identify monies paid, </w:t>
      </w:r>
      <w:r w:rsidR="0047751E">
        <w:t>parents</w:t>
      </w:r>
      <w:r w:rsidR="000674C0" w:rsidRPr="00AC25B6">
        <w:t xml:space="preserve"> should</w:t>
      </w:r>
      <w:r w:rsidR="00EF619C" w:rsidRPr="00AC25B6">
        <w:t xml:space="preserve"> a</w:t>
      </w:r>
      <w:r w:rsidR="005C23FE" w:rsidRPr="00AC25B6">
        <w:t xml:space="preserve">lways give </w:t>
      </w:r>
      <w:r w:rsidR="008F507E" w:rsidRPr="008F507E">
        <w:rPr>
          <w:b/>
        </w:rPr>
        <w:t>JNR FEE and</w:t>
      </w:r>
      <w:r w:rsidR="008F507E">
        <w:t xml:space="preserve"> </w:t>
      </w:r>
      <w:r w:rsidR="00D07A26" w:rsidRPr="00AC25B6">
        <w:rPr>
          <w:b/>
        </w:rPr>
        <w:t>Student</w:t>
      </w:r>
      <w:r w:rsidR="0005082C">
        <w:rPr>
          <w:b/>
        </w:rPr>
        <w:t>’s</w:t>
      </w:r>
      <w:r w:rsidR="00D07A26" w:rsidRPr="00AC25B6">
        <w:rPr>
          <w:b/>
        </w:rPr>
        <w:t xml:space="preserve"> name </w:t>
      </w:r>
      <w:r w:rsidRPr="00AC25B6">
        <w:t xml:space="preserve">as a reference </w:t>
      </w:r>
      <w:r w:rsidR="005C23FE" w:rsidRPr="00AC25B6">
        <w:t>when making any</w:t>
      </w:r>
      <w:r w:rsidR="00C35709" w:rsidRPr="00AC25B6">
        <w:t xml:space="preserve"> type of payment</w:t>
      </w:r>
      <w:r w:rsidR="005C23FE" w:rsidRPr="00AC25B6">
        <w:t>.</w:t>
      </w:r>
    </w:p>
    <w:p w:rsidR="008105E8" w:rsidRPr="00AC25B6" w:rsidRDefault="008105E8" w:rsidP="00CC039E">
      <w:pPr>
        <w:jc w:val="both"/>
        <w:rPr>
          <w:b/>
          <w:u w:val="single"/>
        </w:rPr>
      </w:pPr>
      <w:r w:rsidRPr="00AC25B6">
        <w:rPr>
          <w:b/>
          <w:u w:val="single"/>
        </w:rPr>
        <w:t>Online</w:t>
      </w:r>
      <w:r w:rsidR="00677AFC" w:rsidRPr="00AC25B6">
        <w:rPr>
          <w:b/>
          <w:u w:val="single"/>
        </w:rPr>
        <w:t xml:space="preserve"> payment for </w:t>
      </w:r>
      <w:r w:rsidR="0005082C">
        <w:rPr>
          <w:b/>
          <w:u w:val="single"/>
        </w:rPr>
        <w:t>parents</w:t>
      </w:r>
      <w:r w:rsidRPr="00AC25B6">
        <w:rPr>
          <w:b/>
          <w:u w:val="single"/>
        </w:rPr>
        <w:t>:</w:t>
      </w:r>
    </w:p>
    <w:p w:rsidR="00677AFC" w:rsidRPr="00AC25B6" w:rsidRDefault="001D5CCB" w:rsidP="00677AFC">
      <w:pPr>
        <w:jc w:val="both"/>
      </w:pPr>
      <w:r>
        <w:t xml:space="preserve">Parents can pay fees through the online store </w:t>
      </w:r>
      <w:r w:rsidR="00B74264" w:rsidRPr="00AC25B6">
        <w:t>via the following link</w:t>
      </w:r>
      <w:r>
        <w:t>:</w:t>
      </w:r>
    </w:p>
    <w:p w:rsidR="004D0028" w:rsidRPr="00AC25B6" w:rsidRDefault="00AF18BA" w:rsidP="00677AFC">
      <w:pPr>
        <w:jc w:val="both"/>
      </w:pPr>
      <w:hyperlink r:id="rId13" w:history="1">
        <w:r w:rsidR="00CF3F78">
          <w:rPr>
            <w:rStyle w:val="Hyperlink"/>
            <w:rFonts w:ascii="Century Gothic" w:hAnsi="Century Gothic"/>
            <w:sz w:val="21"/>
            <w:szCs w:val="21"/>
          </w:rPr>
          <w:t>https://ipay.bcu.ac.uk/juniorconservatoire/</w:t>
        </w:r>
      </w:hyperlink>
      <w:r w:rsidR="00CF3F78">
        <w:rPr>
          <w:rFonts w:ascii="Century Gothic" w:hAnsi="Century Gothic"/>
          <w:sz w:val="21"/>
          <w:szCs w:val="21"/>
        </w:rPr>
        <w:t xml:space="preserve">  </w:t>
      </w:r>
      <w:r w:rsidR="00677AFC" w:rsidRPr="00AC25B6">
        <w:t>for tuition fees</w:t>
      </w:r>
      <w:r w:rsidR="00677AFC" w:rsidRPr="005B699F">
        <w:t>.</w:t>
      </w:r>
      <w:r w:rsidR="00BC0BE1" w:rsidRPr="00F816E0">
        <w:tab/>
      </w:r>
      <w:r w:rsidR="00BC0BE1" w:rsidRPr="00F816E0">
        <w:rPr>
          <w:noProof/>
          <w:lang w:eastAsia="en-GB"/>
        </w:rPr>
        <w:t xml:space="preserve"> </w:t>
      </w:r>
      <w:r w:rsidR="00677AFC" w:rsidRPr="00AC25B6">
        <w:rPr>
          <w:noProof/>
          <w:lang w:eastAsia="en-GB"/>
        </w:rPr>
        <w:drawing>
          <wp:inline distT="0" distB="0" distL="0" distR="0" wp14:anchorId="6D4BB478" wp14:editId="0C574B58">
            <wp:extent cx="390525" cy="24795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estro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4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AFC" w:rsidRPr="005B699F">
        <w:rPr>
          <w:noProof/>
          <w:lang w:eastAsia="en-GB"/>
        </w:rPr>
        <w:drawing>
          <wp:inline distT="0" distB="0" distL="0" distR="0" wp14:anchorId="5D9B4178" wp14:editId="282B9008">
            <wp:extent cx="398621" cy="257175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stercard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21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AFC" w:rsidRPr="00AC25B6">
        <w:tab/>
      </w:r>
      <w:r w:rsidR="00BC0BE1" w:rsidRPr="00AC25B6">
        <w:rPr>
          <w:noProof/>
          <w:lang w:eastAsia="en-GB"/>
        </w:rPr>
        <w:drawing>
          <wp:inline distT="0" distB="0" distL="0" distR="0" wp14:anchorId="40A48148" wp14:editId="020090CF">
            <wp:extent cx="428625" cy="26789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VISA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6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44E" w:rsidRPr="00BB0086" w:rsidRDefault="0021544E" w:rsidP="00B74264">
      <w:pPr>
        <w:pStyle w:val="ListParagraph"/>
        <w:tabs>
          <w:tab w:val="left" w:pos="3570"/>
        </w:tabs>
        <w:ind w:left="284"/>
        <w:rPr>
          <w:b/>
        </w:rPr>
      </w:pPr>
    </w:p>
    <w:p w:rsidR="00526090" w:rsidRPr="00BB0086" w:rsidRDefault="00526090" w:rsidP="007C47B0">
      <w:pPr>
        <w:pStyle w:val="ListParagraph"/>
        <w:numPr>
          <w:ilvl w:val="0"/>
          <w:numId w:val="1"/>
        </w:numPr>
        <w:tabs>
          <w:tab w:val="left" w:pos="3570"/>
        </w:tabs>
        <w:ind w:left="284" w:hanging="284"/>
        <w:rPr>
          <w:b/>
        </w:rPr>
      </w:pPr>
      <w:r w:rsidRPr="00BB0086">
        <w:rPr>
          <w:b/>
        </w:rPr>
        <w:t>Fee Categories:</w:t>
      </w:r>
    </w:p>
    <w:p w:rsidR="00510041" w:rsidRPr="00AC25B6" w:rsidRDefault="00510041" w:rsidP="008105E8">
      <w:pPr>
        <w:tabs>
          <w:tab w:val="left" w:pos="3570"/>
        </w:tabs>
      </w:pPr>
      <w:r w:rsidRPr="00AC25B6">
        <w:rPr>
          <w:b/>
        </w:rPr>
        <w:t>Financially Sponsored Students</w:t>
      </w:r>
      <w:r w:rsidRPr="00AC25B6">
        <w:t>:</w:t>
      </w:r>
      <w:r w:rsidR="00D36360" w:rsidRPr="00AC25B6">
        <w:t xml:space="preserve"> </w:t>
      </w:r>
    </w:p>
    <w:p w:rsidR="00D36360" w:rsidRPr="00AC25B6" w:rsidRDefault="00F46476" w:rsidP="004D7EDC">
      <w:pPr>
        <w:tabs>
          <w:tab w:val="left" w:pos="3570"/>
        </w:tabs>
        <w:jc w:val="both"/>
      </w:pPr>
      <w:r w:rsidRPr="00AC25B6">
        <w:t>A ‘Financially Sponsored’ student is defined as a student whose fees are being paid by</w:t>
      </w:r>
      <w:r w:rsidR="00FA28BF" w:rsidRPr="00AC25B6">
        <w:t xml:space="preserve"> a third party</w:t>
      </w:r>
      <w:r w:rsidRPr="00AC25B6">
        <w:t xml:space="preserve"> or a government body. </w:t>
      </w:r>
      <w:r w:rsidR="00C449B6" w:rsidRPr="00AC25B6">
        <w:t xml:space="preserve"> </w:t>
      </w:r>
      <w:r w:rsidRPr="00AC25B6">
        <w:t xml:space="preserve">Any student being sponsored (e.g. by a company or public sector organisation), needs to provide valid written evidence in the form of a sponsor letter of support </w:t>
      </w:r>
      <w:r w:rsidRPr="00AC25B6">
        <w:rPr>
          <w:b/>
        </w:rPr>
        <w:t>for each academic year</w:t>
      </w:r>
      <w:r w:rsidR="004C4C33" w:rsidRPr="00AC25B6">
        <w:rPr>
          <w:b/>
        </w:rPr>
        <w:t xml:space="preserve"> </w:t>
      </w:r>
      <w:r w:rsidR="00C449B6" w:rsidRPr="00AC25B6">
        <w:rPr>
          <w:b/>
        </w:rPr>
        <w:t>when they complete</w:t>
      </w:r>
      <w:r w:rsidR="004C4C33" w:rsidRPr="00AC25B6">
        <w:rPr>
          <w:b/>
        </w:rPr>
        <w:t xml:space="preserve"> enrolment</w:t>
      </w:r>
      <w:r w:rsidRPr="00AC25B6">
        <w:t>. To be</w:t>
      </w:r>
      <w:r w:rsidR="00D36360" w:rsidRPr="00AC25B6">
        <w:t xml:space="preserve"> valid, a sponsor letter must:</w:t>
      </w:r>
    </w:p>
    <w:p w:rsidR="00D36360" w:rsidRPr="00AC25B6" w:rsidRDefault="00D36360" w:rsidP="007C47B0">
      <w:pPr>
        <w:pStyle w:val="ListParagraph"/>
        <w:numPr>
          <w:ilvl w:val="0"/>
          <w:numId w:val="23"/>
        </w:numPr>
        <w:jc w:val="both"/>
      </w:pPr>
      <w:r w:rsidRPr="00AC25B6">
        <w:t>Be o</w:t>
      </w:r>
      <w:r w:rsidR="00F46476" w:rsidRPr="00AC25B6">
        <w:t>n the sponsor</w:t>
      </w:r>
      <w:r w:rsidRPr="00AC25B6">
        <w:t xml:space="preserve">’s </w:t>
      </w:r>
      <w:r w:rsidR="00C956D0" w:rsidRPr="00AC25B6">
        <w:t xml:space="preserve">official </w:t>
      </w:r>
      <w:r w:rsidRPr="00AC25B6">
        <w:t xml:space="preserve">letterhead </w:t>
      </w:r>
    </w:p>
    <w:p w:rsidR="00BB0086" w:rsidRDefault="00D36360" w:rsidP="007C47B0">
      <w:pPr>
        <w:pStyle w:val="ListParagraph"/>
        <w:numPr>
          <w:ilvl w:val="0"/>
          <w:numId w:val="23"/>
        </w:numPr>
        <w:jc w:val="both"/>
      </w:pPr>
      <w:r w:rsidRPr="00AC25B6">
        <w:t>C</w:t>
      </w:r>
      <w:r w:rsidR="00F46476" w:rsidRPr="00AC25B6">
        <w:t>learly state t</w:t>
      </w:r>
      <w:r w:rsidRPr="00AC25B6">
        <w:t xml:space="preserve">he </w:t>
      </w:r>
      <w:r w:rsidR="00BB0086">
        <w:t xml:space="preserve">full </w:t>
      </w:r>
      <w:r w:rsidRPr="00AC25B6">
        <w:t>student name</w:t>
      </w:r>
    </w:p>
    <w:p w:rsidR="00D36360" w:rsidRPr="00AC25B6" w:rsidRDefault="00D6027D" w:rsidP="007C47B0">
      <w:pPr>
        <w:pStyle w:val="ListParagraph"/>
        <w:numPr>
          <w:ilvl w:val="0"/>
          <w:numId w:val="23"/>
        </w:numPr>
        <w:jc w:val="both"/>
      </w:pPr>
      <w:r>
        <w:t>Include th</w:t>
      </w:r>
      <w:r w:rsidR="00BB0086">
        <w:t xml:space="preserve">e </w:t>
      </w:r>
      <w:r w:rsidR="00F46476" w:rsidRPr="00AC25B6">
        <w:t>sponsor</w:t>
      </w:r>
      <w:r w:rsidR="00BB0086">
        <w:t>ed</w:t>
      </w:r>
      <w:r w:rsidR="00F46476" w:rsidRPr="00AC25B6">
        <w:t xml:space="preserve"> amount</w:t>
      </w:r>
      <w:r w:rsidR="00D92D53" w:rsidRPr="00AC25B6">
        <w:t xml:space="preserve"> or </w:t>
      </w:r>
      <w:r w:rsidR="00BB0086">
        <w:t xml:space="preserve">the % </w:t>
      </w:r>
      <w:r w:rsidR="00D92D53" w:rsidRPr="00AC25B6">
        <w:t>proportion</w:t>
      </w:r>
      <w:r w:rsidR="00271B1A">
        <w:t xml:space="preserve"> sponsored</w:t>
      </w:r>
    </w:p>
    <w:p w:rsidR="00BB0086" w:rsidRDefault="00D36360" w:rsidP="007C47B0">
      <w:pPr>
        <w:pStyle w:val="ListParagraph"/>
        <w:numPr>
          <w:ilvl w:val="0"/>
          <w:numId w:val="23"/>
        </w:numPr>
        <w:jc w:val="both"/>
      </w:pPr>
      <w:r w:rsidRPr="00AC25B6">
        <w:t>Provide the academic years for sponsorship</w:t>
      </w:r>
    </w:p>
    <w:p w:rsidR="00BB0086" w:rsidRDefault="00BB0086" w:rsidP="00BB0086">
      <w:pPr>
        <w:pStyle w:val="ListParagraph"/>
        <w:numPr>
          <w:ilvl w:val="0"/>
          <w:numId w:val="23"/>
        </w:numPr>
        <w:spacing w:after="160" w:line="259" w:lineRule="auto"/>
      </w:pPr>
      <w:r>
        <w:t>Provide full details of where the invoice should be sent, including Sponsor contact name, details, postal address and e-mail address</w:t>
      </w:r>
    </w:p>
    <w:p w:rsidR="00BB0086" w:rsidRDefault="00BB0086" w:rsidP="00BB0086">
      <w:pPr>
        <w:pStyle w:val="ListParagraph"/>
        <w:numPr>
          <w:ilvl w:val="0"/>
          <w:numId w:val="23"/>
        </w:numPr>
        <w:spacing w:after="160" w:line="259" w:lineRule="auto"/>
      </w:pPr>
      <w:r>
        <w:t>Be signed by the person authorising the sponsorship</w:t>
      </w:r>
    </w:p>
    <w:p w:rsidR="0087744D" w:rsidRDefault="00BB0086" w:rsidP="00BB0086">
      <w:pPr>
        <w:pStyle w:val="ListParagraph"/>
        <w:numPr>
          <w:ilvl w:val="0"/>
          <w:numId w:val="23"/>
        </w:numPr>
        <w:jc w:val="both"/>
      </w:pPr>
      <w:r>
        <w:t>P</w:t>
      </w:r>
      <w:r w:rsidR="00A931C7" w:rsidRPr="00AC25B6">
        <w:t>rovide a</w:t>
      </w:r>
      <w:r w:rsidR="00D36360" w:rsidRPr="00AC25B6">
        <w:t>ny reference number or purchase order for the organisation sponsoring</w:t>
      </w:r>
    </w:p>
    <w:p w:rsidR="00BB0086" w:rsidRDefault="00BB0086" w:rsidP="00BB0086">
      <w:pPr>
        <w:rPr>
          <w:b/>
        </w:rPr>
      </w:pPr>
      <w:r w:rsidRPr="004B07BB">
        <w:rPr>
          <w:b/>
        </w:rPr>
        <w:t>Please Note</w:t>
      </w:r>
    </w:p>
    <w:p w:rsidR="00BB0086" w:rsidRPr="00BB0086" w:rsidRDefault="00BB0086" w:rsidP="00BB0086">
      <w:pPr>
        <w:pStyle w:val="ListParagraph"/>
        <w:numPr>
          <w:ilvl w:val="0"/>
          <w:numId w:val="38"/>
        </w:numPr>
        <w:spacing w:after="160" w:line="259" w:lineRule="auto"/>
      </w:pPr>
      <w:r w:rsidRPr="0087744D">
        <w:t xml:space="preserve">If a student tells the University that they are a sponsored student, but the </w:t>
      </w:r>
      <w:r w:rsidRPr="00BB0086">
        <w:t>University</w:t>
      </w:r>
      <w:r w:rsidRPr="0087744D">
        <w:t xml:space="preserve"> does not receive a letter from th</w:t>
      </w:r>
      <w:r w:rsidR="001D5CCB">
        <w:t>eir Sponsor then the par</w:t>
      </w:r>
      <w:r w:rsidRPr="0087744D">
        <w:t>ent will become liable for the tuition fees</w:t>
      </w:r>
      <w:r w:rsidRPr="00BB0086">
        <w:t xml:space="preserve"> charged.</w:t>
      </w:r>
    </w:p>
    <w:p w:rsidR="00BB0086" w:rsidRPr="0087744D" w:rsidRDefault="00BB0086" w:rsidP="0087744D">
      <w:pPr>
        <w:pStyle w:val="ListParagraph"/>
        <w:spacing w:after="160" w:line="259" w:lineRule="auto"/>
        <w:rPr>
          <w:b/>
        </w:rPr>
      </w:pPr>
    </w:p>
    <w:p w:rsidR="00253439" w:rsidRPr="00253439" w:rsidRDefault="00271B1A" w:rsidP="003F18EF">
      <w:pPr>
        <w:pStyle w:val="ListParagraph"/>
        <w:numPr>
          <w:ilvl w:val="0"/>
          <w:numId w:val="38"/>
        </w:numPr>
        <w:spacing w:after="160" w:line="259" w:lineRule="auto"/>
        <w:rPr>
          <w:rStyle w:val="Hyperlink"/>
          <w:b/>
          <w:color w:val="auto"/>
          <w:u w:val="none"/>
        </w:rPr>
      </w:pPr>
      <w:r>
        <w:t xml:space="preserve">The </w:t>
      </w:r>
      <w:r w:rsidR="00BB0086">
        <w:t xml:space="preserve">sponsor </w:t>
      </w:r>
      <w:r>
        <w:t xml:space="preserve">letter should be </w:t>
      </w:r>
      <w:r w:rsidR="00BB0086">
        <w:t>e-mail</w:t>
      </w:r>
      <w:r>
        <w:t xml:space="preserve">ed </w:t>
      </w:r>
      <w:r w:rsidR="00BB0086">
        <w:t xml:space="preserve">to </w:t>
      </w:r>
      <w:hyperlink r:id="rId17" w:history="1">
        <w:r w:rsidR="00253439" w:rsidRPr="000610C6">
          <w:rPr>
            <w:rStyle w:val="Hyperlink"/>
          </w:rPr>
          <w:t>conservatoire.finance@bcu.ac.uk</w:t>
        </w:r>
      </w:hyperlink>
    </w:p>
    <w:p w:rsidR="00271B1A" w:rsidRPr="0087744D" w:rsidRDefault="00271B1A" w:rsidP="0087744D">
      <w:pPr>
        <w:pStyle w:val="ListParagraph"/>
        <w:rPr>
          <w:b/>
        </w:rPr>
      </w:pPr>
    </w:p>
    <w:p w:rsidR="00D36360" w:rsidRPr="00AC25B6" w:rsidRDefault="00F46476" w:rsidP="0087744D">
      <w:pPr>
        <w:pStyle w:val="ListParagraph"/>
        <w:numPr>
          <w:ilvl w:val="0"/>
          <w:numId w:val="38"/>
        </w:numPr>
        <w:spacing w:after="160" w:line="259" w:lineRule="auto"/>
      </w:pPr>
      <w:r w:rsidRPr="0087744D">
        <w:t xml:space="preserve">If relatives or personal friends are paying </w:t>
      </w:r>
      <w:r w:rsidR="003A5036" w:rsidRPr="0087744D">
        <w:t xml:space="preserve">a student’s </w:t>
      </w:r>
      <w:r w:rsidRPr="0087744D">
        <w:t xml:space="preserve">fees, </w:t>
      </w:r>
      <w:r w:rsidR="00517AE0" w:rsidRPr="0087744D">
        <w:t>the University does not consider them to be</w:t>
      </w:r>
      <w:r w:rsidR="00FE43CA" w:rsidRPr="0087744D">
        <w:t xml:space="preserve"> </w:t>
      </w:r>
      <w:r w:rsidR="000B3573" w:rsidRPr="0087744D">
        <w:t>official sponsors</w:t>
      </w:r>
      <w:r w:rsidRPr="0087744D">
        <w:t xml:space="preserve"> and</w:t>
      </w:r>
      <w:r w:rsidR="00493227" w:rsidRPr="0087744D">
        <w:t xml:space="preserve"> </w:t>
      </w:r>
      <w:r w:rsidR="003A5036" w:rsidRPr="0087744D">
        <w:t xml:space="preserve">the student </w:t>
      </w:r>
      <w:r w:rsidR="00493227" w:rsidRPr="0087744D">
        <w:t>will be treated as a self-</w:t>
      </w:r>
      <w:r w:rsidRPr="0087744D">
        <w:t>funded student</w:t>
      </w:r>
      <w:r w:rsidRPr="00AC25B6">
        <w:t>.</w:t>
      </w:r>
    </w:p>
    <w:p w:rsidR="00F46476" w:rsidRPr="00AC25B6" w:rsidRDefault="00F46476" w:rsidP="003A2ED0">
      <w:pPr>
        <w:tabs>
          <w:tab w:val="left" w:pos="3570"/>
        </w:tabs>
        <w:jc w:val="both"/>
      </w:pPr>
      <w:r w:rsidRPr="00AC25B6">
        <w:t>Once a sponsor agrees to fund a student, the sponsor pays the University directly for their tuition fees</w:t>
      </w:r>
      <w:r w:rsidR="008C156A" w:rsidRPr="00AC25B6">
        <w:t xml:space="preserve"> in full; the University requires payment in full within 30 days of the date of invoice. There is no option to accept </w:t>
      </w:r>
      <w:r w:rsidR="00517AE0" w:rsidRPr="00AC25B6">
        <w:t>d</w:t>
      </w:r>
      <w:r w:rsidR="008C156A" w:rsidRPr="00AC25B6">
        <w:t xml:space="preserve">irect </w:t>
      </w:r>
      <w:r w:rsidR="00517AE0" w:rsidRPr="00AC25B6">
        <w:t>d</w:t>
      </w:r>
      <w:r w:rsidR="008C156A" w:rsidRPr="00AC25B6">
        <w:t xml:space="preserve">ebits </w:t>
      </w:r>
      <w:r w:rsidR="00A931C7" w:rsidRPr="00AC25B6">
        <w:t>or payment by instalments from s</w:t>
      </w:r>
      <w:r w:rsidR="008C156A" w:rsidRPr="00AC25B6">
        <w:t>ponsors</w:t>
      </w:r>
      <w:r w:rsidRPr="00AC25B6">
        <w:t xml:space="preserve">. </w:t>
      </w:r>
      <w:r w:rsidRPr="00AC25B6">
        <w:rPr>
          <w:b/>
        </w:rPr>
        <w:t xml:space="preserve">If </w:t>
      </w:r>
      <w:r w:rsidR="003A5036" w:rsidRPr="00AC25B6">
        <w:rPr>
          <w:b/>
        </w:rPr>
        <w:t xml:space="preserve">the </w:t>
      </w:r>
      <w:r w:rsidRPr="00AC25B6">
        <w:rPr>
          <w:b/>
        </w:rPr>
        <w:t xml:space="preserve">sponsor is funding less than the full amount of the tuition fee, </w:t>
      </w:r>
      <w:r w:rsidR="00FA28BF" w:rsidRPr="00AC25B6">
        <w:rPr>
          <w:b/>
        </w:rPr>
        <w:t xml:space="preserve">fails to pay </w:t>
      </w:r>
      <w:r w:rsidRPr="00AC25B6">
        <w:rPr>
          <w:b/>
        </w:rPr>
        <w:t xml:space="preserve">or withdraws the sponsorship during the financial year for any reason, it is then </w:t>
      </w:r>
      <w:r w:rsidR="003A5036" w:rsidRPr="00AC25B6">
        <w:rPr>
          <w:b/>
        </w:rPr>
        <w:t xml:space="preserve">the </w:t>
      </w:r>
      <w:r w:rsidR="001D5CCB">
        <w:rPr>
          <w:b/>
        </w:rPr>
        <w:t>par</w:t>
      </w:r>
      <w:r w:rsidR="003A5036" w:rsidRPr="00AC25B6">
        <w:rPr>
          <w:b/>
        </w:rPr>
        <w:t xml:space="preserve">ent’s </w:t>
      </w:r>
      <w:r w:rsidRPr="00AC25B6">
        <w:rPr>
          <w:b/>
        </w:rPr>
        <w:t xml:space="preserve">responsibility to </w:t>
      </w:r>
      <w:r w:rsidR="003A5036" w:rsidRPr="00AC25B6">
        <w:rPr>
          <w:b/>
        </w:rPr>
        <w:t xml:space="preserve">pay </w:t>
      </w:r>
      <w:r w:rsidRPr="00AC25B6">
        <w:rPr>
          <w:b/>
        </w:rPr>
        <w:t>any outstanding amount</w:t>
      </w:r>
      <w:r w:rsidR="000B3573" w:rsidRPr="00AC25B6">
        <w:rPr>
          <w:b/>
        </w:rPr>
        <w:t>s</w:t>
      </w:r>
      <w:r w:rsidRPr="00AC25B6">
        <w:t>.</w:t>
      </w:r>
    </w:p>
    <w:p w:rsidR="00F46476" w:rsidRPr="00AC25B6" w:rsidRDefault="00F46476" w:rsidP="003A2ED0">
      <w:pPr>
        <w:tabs>
          <w:tab w:val="left" w:pos="3570"/>
        </w:tabs>
        <w:jc w:val="both"/>
        <w:rPr>
          <w:b/>
        </w:rPr>
      </w:pPr>
      <w:r w:rsidRPr="00AC25B6">
        <w:rPr>
          <w:b/>
        </w:rPr>
        <w:t>If the sponsor refuses to pay the fees</w:t>
      </w:r>
      <w:r w:rsidR="000B3573" w:rsidRPr="00AC25B6">
        <w:rPr>
          <w:b/>
        </w:rPr>
        <w:t>,</w:t>
      </w:r>
      <w:r w:rsidRPr="00AC25B6">
        <w:rPr>
          <w:b/>
        </w:rPr>
        <w:t xml:space="preserve"> the</w:t>
      </w:r>
      <w:r w:rsidR="000B3573" w:rsidRPr="00AC25B6">
        <w:rPr>
          <w:b/>
        </w:rPr>
        <w:t>n the</w:t>
      </w:r>
      <w:r w:rsidRPr="00AC25B6">
        <w:rPr>
          <w:b/>
        </w:rPr>
        <w:t xml:space="preserve"> debt will then revert back to the </w:t>
      </w:r>
      <w:r w:rsidR="001D5CCB">
        <w:rPr>
          <w:b/>
        </w:rPr>
        <w:t>par</w:t>
      </w:r>
      <w:r w:rsidRPr="00AC25B6">
        <w:rPr>
          <w:b/>
        </w:rPr>
        <w:t xml:space="preserve">ent </w:t>
      </w:r>
      <w:r w:rsidR="00A8139F" w:rsidRPr="00AC25B6">
        <w:rPr>
          <w:b/>
        </w:rPr>
        <w:t xml:space="preserve">after 90 days of the Sponsor being invoiced </w:t>
      </w:r>
      <w:r w:rsidRPr="00AC25B6">
        <w:rPr>
          <w:b/>
        </w:rPr>
        <w:t xml:space="preserve">and </w:t>
      </w:r>
      <w:r w:rsidR="007C0968" w:rsidRPr="00AC25B6">
        <w:rPr>
          <w:b/>
        </w:rPr>
        <w:t xml:space="preserve">it becomes </w:t>
      </w:r>
      <w:r w:rsidR="003A5036" w:rsidRPr="00AC25B6">
        <w:rPr>
          <w:b/>
        </w:rPr>
        <w:t xml:space="preserve">the </w:t>
      </w:r>
      <w:r w:rsidR="00376877">
        <w:rPr>
          <w:b/>
        </w:rPr>
        <w:t>parent</w:t>
      </w:r>
      <w:r w:rsidR="003A5036" w:rsidRPr="00AC25B6">
        <w:rPr>
          <w:b/>
        </w:rPr>
        <w:t xml:space="preserve">’s </w:t>
      </w:r>
      <w:r w:rsidRPr="00AC25B6">
        <w:rPr>
          <w:b/>
        </w:rPr>
        <w:t xml:space="preserve">responsibility to </w:t>
      </w:r>
      <w:r w:rsidR="009A7E82" w:rsidRPr="00AC25B6">
        <w:rPr>
          <w:b/>
        </w:rPr>
        <w:t>pay in full</w:t>
      </w:r>
      <w:r w:rsidRPr="00AC25B6">
        <w:rPr>
          <w:b/>
        </w:rPr>
        <w:t>.</w:t>
      </w:r>
      <w:r w:rsidR="008C156A" w:rsidRPr="00AC25B6">
        <w:rPr>
          <w:b/>
        </w:rPr>
        <w:t xml:space="preserve"> If </w:t>
      </w:r>
      <w:r w:rsidR="003A5036" w:rsidRPr="00AC25B6">
        <w:rPr>
          <w:b/>
        </w:rPr>
        <w:t xml:space="preserve">the </w:t>
      </w:r>
      <w:r w:rsidR="008C156A" w:rsidRPr="00AC25B6">
        <w:rPr>
          <w:b/>
        </w:rPr>
        <w:t xml:space="preserve">sponsor later goes into liquidation or receivership, </w:t>
      </w:r>
      <w:r w:rsidR="00AC2D93" w:rsidRPr="00AC25B6">
        <w:rPr>
          <w:b/>
        </w:rPr>
        <w:t>the University</w:t>
      </w:r>
      <w:r w:rsidR="008C156A" w:rsidRPr="00AC25B6">
        <w:rPr>
          <w:b/>
        </w:rPr>
        <w:t xml:space="preserve"> will work with </w:t>
      </w:r>
      <w:r w:rsidR="003A5036" w:rsidRPr="00AC25B6">
        <w:rPr>
          <w:b/>
        </w:rPr>
        <w:t xml:space="preserve">the </w:t>
      </w:r>
      <w:r w:rsidR="00376877">
        <w:rPr>
          <w:b/>
        </w:rPr>
        <w:t>parent</w:t>
      </w:r>
      <w:r w:rsidR="003A5036" w:rsidRPr="00AC25B6">
        <w:rPr>
          <w:b/>
        </w:rPr>
        <w:t xml:space="preserve"> </w:t>
      </w:r>
      <w:r w:rsidR="008C156A" w:rsidRPr="00AC25B6">
        <w:rPr>
          <w:b/>
        </w:rPr>
        <w:t xml:space="preserve">to find a suitable payment arrangement, but </w:t>
      </w:r>
      <w:r w:rsidR="00AC2D93" w:rsidRPr="00AC25B6">
        <w:rPr>
          <w:b/>
        </w:rPr>
        <w:t>the University</w:t>
      </w:r>
      <w:r w:rsidR="000B3573" w:rsidRPr="00AC25B6">
        <w:rPr>
          <w:b/>
        </w:rPr>
        <w:t xml:space="preserve"> </w:t>
      </w:r>
      <w:r w:rsidR="008C156A" w:rsidRPr="00AC25B6">
        <w:rPr>
          <w:b/>
        </w:rPr>
        <w:t xml:space="preserve">will not waive any </w:t>
      </w:r>
      <w:r w:rsidR="00517AE0" w:rsidRPr="00AC25B6">
        <w:rPr>
          <w:b/>
        </w:rPr>
        <w:t xml:space="preserve">outstanding </w:t>
      </w:r>
      <w:r w:rsidR="008C156A" w:rsidRPr="00AC25B6">
        <w:rPr>
          <w:b/>
        </w:rPr>
        <w:t>tuition fees.</w:t>
      </w:r>
    </w:p>
    <w:p w:rsidR="00B8185F" w:rsidRDefault="00B8185F" w:rsidP="003A2ED0">
      <w:pPr>
        <w:tabs>
          <w:tab w:val="left" w:pos="3570"/>
        </w:tabs>
        <w:jc w:val="both"/>
        <w:rPr>
          <w:b/>
        </w:rPr>
      </w:pPr>
    </w:p>
    <w:p w:rsidR="00D36360" w:rsidRPr="00AC25B6" w:rsidRDefault="001C3DE2" w:rsidP="003A2ED0">
      <w:pPr>
        <w:tabs>
          <w:tab w:val="left" w:pos="3570"/>
        </w:tabs>
        <w:jc w:val="both"/>
        <w:rPr>
          <w:b/>
        </w:rPr>
      </w:pPr>
      <w:r w:rsidRPr="00AC25B6">
        <w:rPr>
          <w:b/>
        </w:rPr>
        <w:t>Self-Funded</w:t>
      </w:r>
    </w:p>
    <w:p w:rsidR="002F6C2F" w:rsidRPr="00102E90" w:rsidRDefault="0047751E" w:rsidP="00102E90">
      <w:pPr>
        <w:tabs>
          <w:tab w:val="left" w:pos="3570"/>
        </w:tabs>
        <w:jc w:val="both"/>
      </w:pPr>
      <w:r>
        <w:t>Parent</w:t>
      </w:r>
      <w:r w:rsidR="003A5036" w:rsidRPr="00BB0086">
        <w:t xml:space="preserve">s must pay tuition fees in full </w:t>
      </w:r>
      <w:r w:rsidR="00517AE0" w:rsidRPr="00AC25B6">
        <w:t xml:space="preserve">when </w:t>
      </w:r>
      <w:r w:rsidR="003A5036" w:rsidRPr="00AC25B6">
        <w:t>they</w:t>
      </w:r>
      <w:r w:rsidR="00517AE0" w:rsidRPr="00AC25B6">
        <w:t xml:space="preserve"> complete</w:t>
      </w:r>
      <w:r w:rsidR="00AF23BF" w:rsidRPr="00AC25B6">
        <w:t xml:space="preserve"> enrolment</w:t>
      </w:r>
      <w:r w:rsidR="00D36360" w:rsidRPr="00AC25B6">
        <w:t xml:space="preserve">. </w:t>
      </w:r>
      <w:r w:rsidR="003A5036" w:rsidRPr="00AC25B6">
        <w:t xml:space="preserve"> </w:t>
      </w:r>
      <w:r w:rsidR="000B3573" w:rsidRPr="00AC25B6">
        <w:t xml:space="preserve">Alternatively </w:t>
      </w:r>
      <w:r>
        <w:t>students</w:t>
      </w:r>
      <w:r w:rsidR="003A5036" w:rsidRPr="00AC25B6">
        <w:t xml:space="preserve"> </w:t>
      </w:r>
      <w:r w:rsidR="00170BE6" w:rsidRPr="00AC25B6">
        <w:t xml:space="preserve">can enrol </w:t>
      </w:r>
      <w:r>
        <w:t>if their parents</w:t>
      </w:r>
      <w:r w:rsidR="00170BE6" w:rsidRPr="00AC25B6">
        <w:t xml:space="preserve"> agree to enter </w:t>
      </w:r>
      <w:r w:rsidR="000B3573" w:rsidRPr="00AC25B6">
        <w:t xml:space="preserve">either a </w:t>
      </w:r>
      <w:r w:rsidR="00517AE0" w:rsidRPr="00AC25B6">
        <w:t>three</w:t>
      </w:r>
      <w:r w:rsidR="000B3573" w:rsidRPr="00AC25B6">
        <w:t xml:space="preserve"> or </w:t>
      </w:r>
      <w:r>
        <w:t>ten</w:t>
      </w:r>
      <w:r w:rsidR="000B3573" w:rsidRPr="00AC25B6">
        <w:t xml:space="preserve"> month payment plan for the amount outstanding.</w:t>
      </w:r>
      <w:r w:rsidR="00953745" w:rsidRPr="00AC25B6">
        <w:t xml:space="preserve"> </w:t>
      </w:r>
      <w:r>
        <w:t>Parents must agree terms of any payment plan with Conservatoire finance</w:t>
      </w:r>
      <w:r w:rsidR="00D75FB3" w:rsidRPr="00AC25B6">
        <w:t xml:space="preserve">.  </w:t>
      </w:r>
      <w:r w:rsidR="00953745" w:rsidRPr="00AC25B6">
        <w:t xml:space="preserve">The </w:t>
      </w:r>
      <w:r w:rsidR="00D75FB3" w:rsidRPr="00AC25B6">
        <w:t xml:space="preserve">instalments </w:t>
      </w:r>
      <w:r w:rsidR="00953745" w:rsidRPr="00AC25B6">
        <w:t xml:space="preserve">can be paid by </w:t>
      </w:r>
      <w:r w:rsidR="00771BFF" w:rsidRPr="00AC25B6">
        <w:t>reoccurring</w:t>
      </w:r>
      <w:r w:rsidR="00953745" w:rsidRPr="00AC25B6">
        <w:t xml:space="preserve"> Credit or Debit payments and can be set up</w:t>
      </w:r>
      <w:r w:rsidR="006D736F" w:rsidRPr="00AC25B6">
        <w:t xml:space="preserve"> </w:t>
      </w:r>
      <w:r w:rsidR="00170BE6" w:rsidRPr="00AC25B6">
        <w:t xml:space="preserve">during the enrolment process or </w:t>
      </w:r>
      <w:r>
        <w:t>through the online store at the link shown below.</w:t>
      </w:r>
    </w:p>
    <w:p w:rsidR="00387407" w:rsidRPr="00AC25B6" w:rsidRDefault="00673F13" w:rsidP="0021656F">
      <w:pPr>
        <w:tabs>
          <w:tab w:val="left" w:pos="3570"/>
        </w:tabs>
        <w:rPr>
          <w:b/>
        </w:rPr>
      </w:pPr>
      <w:r w:rsidRPr="00AC25B6">
        <w:rPr>
          <w:b/>
        </w:rPr>
        <w:t xml:space="preserve">If a </w:t>
      </w:r>
      <w:r w:rsidR="00E26881">
        <w:rPr>
          <w:b/>
        </w:rPr>
        <w:t>par</w:t>
      </w:r>
      <w:r w:rsidRPr="00AC25B6">
        <w:rPr>
          <w:b/>
        </w:rPr>
        <w:t xml:space="preserve">ent defaults on the payment of an instalment, then sanctions will be applied. </w:t>
      </w:r>
    </w:p>
    <w:p w:rsidR="0087744D" w:rsidRDefault="00B60220" w:rsidP="0021656F">
      <w:pPr>
        <w:tabs>
          <w:tab w:val="left" w:pos="3570"/>
        </w:tabs>
        <w:rPr>
          <w:b/>
        </w:rPr>
      </w:pPr>
      <w:r>
        <w:t>The University reserves the right to apply sanctions for tuition fee/deposit/instalment debts which include</w:t>
      </w:r>
      <w:r w:rsidR="00147FF0">
        <w:t xml:space="preserve"> the</w:t>
      </w:r>
      <w:r>
        <w:t xml:space="preserve"> restriction of access to the University and its services</w:t>
      </w:r>
      <w:r w:rsidR="00B8185F">
        <w:t xml:space="preserve">. </w:t>
      </w:r>
      <w:r w:rsidR="00B8185F" w:rsidRPr="00D6027D">
        <w:t xml:space="preserve"> </w:t>
      </w:r>
    </w:p>
    <w:p w:rsidR="00C25C84" w:rsidRPr="00AC25B6" w:rsidRDefault="00C25C84" w:rsidP="004D7EDC">
      <w:pPr>
        <w:tabs>
          <w:tab w:val="left" w:pos="3570"/>
        </w:tabs>
        <w:jc w:val="both"/>
      </w:pPr>
      <w:r w:rsidRPr="00AC25B6">
        <w:t xml:space="preserve">The dates for payment of the instalments for the 3 month and </w:t>
      </w:r>
      <w:r w:rsidR="00D80963">
        <w:t>10</w:t>
      </w:r>
      <w:r w:rsidRPr="00AC25B6">
        <w:t xml:space="preserve"> month plan are set out in the tables below.</w:t>
      </w:r>
    </w:p>
    <w:p w:rsidR="001D36E6" w:rsidRDefault="00517AE0" w:rsidP="004D7EDC">
      <w:pPr>
        <w:tabs>
          <w:tab w:val="left" w:pos="3570"/>
        </w:tabs>
        <w:jc w:val="both"/>
        <w:rPr>
          <w:b/>
        </w:rPr>
      </w:pPr>
      <w:r w:rsidRPr="005B699F">
        <w:t>Three</w:t>
      </w:r>
      <w:r w:rsidR="00214B15" w:rsidRPr="00F816E0">
        <w:t xml:space="preserve"> </w:t>
      </w:r>
      <w:r w:rsidR="00C608FC" w:rsidRPr="00F816E0">
        <w:t>months</w:t>
      </w:r>
      <w:r w:rsidR="00214B15" w:rsidRPr="00F816E0">
        <w:t xml:space="preserve"> </w:t>
      </w:r>
      <w:r w:rsidR="008A51A8" w:rsidRPr="00F816E0">
        <w:t xml:space="preserve">Tuition </w:t>
      </w:r>
      <w:r w:rsidR="00214B15" w:rsidRPr="00151817">
        <w:t>Fee Payment Plan:</w:t>
      </w:r>
      <w:r w:rsidR="004D7EDC" w:rsidRPr="00913331">
        <w:rPr>
          <w:b/>
        </w:rPr>
        <w:t xml:space="preserve"> These instalments are paid </w:t>
      </w:r>
      <w:r w:rsidR="00D80963">
        <w:rPr>
          <w:b/>
        </w:rPr>
        <w:t>via</w:t>
      </w:r>
      <w:r w:rsidR="004D7EDC" w:rsidRPr="00913331">
        <w:rPr>
          <w:b/>
        </w:rPr>
        <w:t xml:space="preserve"> a recurrin</w:t>
      </w:r>
      <w:r w:rsidR="004D7EDC" w:rsidRPr="00174E3D">
        <w:rPr>
          <w:b/>
        </w:rPr>
        <w:t>g debit/credit card</w:t>
      </w:r>
      <w:r w:rsidR="00D80963">
        <w:rPr>
          <w:b/>
        </w:rPr>
        <w:t>, through the online store</w:t>
      </w:r>
      <w:r w:rsidR="004D7EDC" w:rsidRPr="00174E3D">
        <w:rPr>
          <w:b/>
        </w:rPr>
        <w:t>.</w:t>
      </w:r>
    </w:p>
    <w:p w:rsidR="002F6C2F" w:rsidRPr="00BB0086" w:rsidRDefault="002F6C2F" w:rsidP="004D7EDC">
      <w:pPr>
        <w:tabs>
          <w:tab w:val="left" w:pos="3570"/>
        </w:tabs>
        <w:jc w:val="both"/>
        <w:rPr>
          <w:b/>
        </w:rPr>
      </w:pPr>
    </w:p>
    <w:tbl>
      <w:tblPr>
        <w:tblW w:w="6320" w:type="dxa"/>
        <w:tblLook w:val="04A0" w:firstRow="1" w:lastRow="0" w:firstColumn="1" w:lastColumn="0" w:noHBand="0" w:noVBand="1"/>
      </w:tblPr>
      <w:tblGrid>
        <w:gridCol w:w="360"/>
        <w:gridCol w:w="2020"/>
        <w:gridCol w:w="1840"/>
        <w:gridCol w:w="2100"/>
      </w:tblGrid>
      <w:tr w:rsidR="001D36E6" w:rsidRPr="00AC25B6" w:rsidTr="00C16E04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36E6" w:rsidRPr="00BB0086" w:rsidRDefault="001D36E6" w:rsidP="004D7ED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6E6" w:rsidRPr="00BB0086" w:rsidRDefault="001D36E6" w:rsidP="004D7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00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Dates of payment for each instalment</w:t>
            </w:r>
            <w:r w:rsidR="00C25C84" w:rsidRPr="00BB00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 for the 3 month plan</w:t>
            </w:r>
          </w:p>
        </w:tc>
      </w:tr>
      <w:tr w:rsidR="004D7EDC" w:rsidRPr="00AC25B6" w:rsidTr="004D7EDC">
        <w:trPr>
          <w:trHeight w:val="57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DC" w:rsidRPr="00BB0086" w:rsidRDefault="004D7EDC" w:rsidP="004D7ED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DC" w:rsidRPr="00BB0086" w:rsidRDefault="004D7EDC" w:rsidP="000508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00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Autumn </w:t>
            </w:r>
            <w:r w:rsidR="0005082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DC" w:rsidRPr="00BB0086" w:rsidRDefault="004D7EDC" w:rsidP="000508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00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Spring </w:t>
            </w:r>
            <w:r w:rsidR="0005082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Term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DC" w:rsidRPr="00BB0086" w:rsidRDefault="004D7EDC" w:rsidP="000508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00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 xml:space="preserve">Summer </w:t>
            </w:r>
            <w:r w:rsidR="0005082C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Term</w:t>
            </w:r>
          </w:p>
        </w:tc>
      </w:tr>
      <w:tr w:rsidR="004D7EDC" w:rsidRPr="00AC25B6" w:rsidTr="004D7EDC">
        <w:trPr>
          <w:trHeight w:val="32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DC" w:rsidRPr="00BB0086" w:rsidRDefault="004D7EDC" w:rsidP="004D7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00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DC" w:rsidRPr="00BB0086" w:rsidRDefault="00D80963" w:rsidP="00D8096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30</w:t>
            </w:r>
            <w:r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DC" w:rsidRPr="00BB0086" w:rsidRDefault="00D80963" w:rsidP="004D7E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</w:t>
            </w:r>
            <w:r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January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DC" w:rsidRPr="00BB0086" w:rsidRDefault="00D80963" w:rsidP="004D7E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21</w:t>
            </w:r>
            <w:r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April</w:t>
            </w:r>
          </w:p>
        </w:tc>
      </w:tr>
      <w:tr w:rsidR="004D7EDC" w:rsidRPr="00AC25B6" w:rsidTr="004D7EDC">
        <w:trPr>
          <w:trHeight w:val="32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DC" w:rsidRPr="00BB0086" w:rsidRDefault="004D7EDC" w:rsidP="004D7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00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DC" w:rsidRPr="00BB0086" w:rsidRDefault="00D80963" w:rsidP="00D80963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30</w:t>
            </w:r>
            <w:r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October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DC" w:rsidRPr="00BB0086" w:rsidRDefault="00D80963" w:rsidP="004D7E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</w:t>
            </w:r>
            <w:r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February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DC" w:rsidRPr="00BB0086" w:rsidRDefault="00D80963" w:rsidP="00102E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21</w:t>
            </w:r>
            <w:r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May</w:t>
            </w:r>
          </w:p>
        </w:tc>
      </w:tr>
      <w:tr w:rsidR="004D7EDC" w:rsidRPr="00AC25B6" w:rsidTr="004D7EDC">
        <w:trPr>
          <w:trHeight w:val="288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EDC" w:rsidRPr="00BB0086" w:rsidRDefault="004D7EDC" w:rsidP="004D7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00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DC" w:rsidRPr="00BB0086" w:rsidRDefault="00D80963" w:rsidP="004D7E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30</w:t>
            </w:r>
            <w:r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November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DC" w:rsidRPr="00BB0086" w:rsidRDefault="00D80963" w:rsidP="004D7E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6</w:t>
            </w:r>
            <w:r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March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EDC" w:rsidRPr="00BB0086" w:rsidRDefault="00D80963" w:rsidP="004D7EDC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21</w:t>
            </w:r>
            <w:r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June</w:t>
            </w:r>
          </w:p>
        </w:tc>
      </w:tr>
    </w:tbl>
    <w:p w:rsidR="00D6027D" w:rsidRDefault="00D6027D" w:rsidP="00214B15">
      <w:pPr>
        <w:tabs>
          <w:tab w:val="left" w:pos="3570"/>
        </w:tabs>
      </w:pPr>
    </w:p>
    <w:p w:rsidR="002F6C2F" w:rsidRDefault="002F6C2F" w:rsidP="00214B15">
      <w:pPr>
        <w:tabs>
          <w:tab w:val="left" w:pos="3570"/>
        </w:tabs>
      </w:pPr>
    </w:p>
    <w:p w:rsidR="00D80963" w:rsidRDefault="00D80963" w:rsidP="00214B15">
      <w:pPr>
        <w:tabs>
          <w:tab w:val="left" w:pos="3570"/>
        </w:tabs>
      </w:pPr>
    </w:p>
    <w:p w:rsidR="00D80963" w:rsidRDefault="00D80963" w:rsidP="00214B15">
      <w:pPr>
        <w:tabs>
          <w:tab w:val="left" w:pos="3570"/>
        </w:tabs>
      </w:pPr>
    </w:p>
    <w:p w:rsidR="002F6C2F" w:rsidRDefault="002F6C2F" w:rsidP="00214B15">
      <w:pPr>
        <w:tabs>
          <w:tab w:val="left" w:pos="3570"/>
        </w:tabs>
      </w:pPr>
    </w:p>
    <w:p w:rsidR="001D36E6" w:rsidRPr="00BB0086" w:rsidRDefault="00E26881" w:rsidP="00214B15">
      <w:pPr>
        <w:tabs>
          <w:tab w:val="left" w:pos="3570"/>
        </w:tabs>
        <w:rPr>
          <w:b/>
        </w:rPr>
      </w:pPr>
      <w:r>
        <w:t>Ten</w:t>
      </w:r>
      <w:r w:rsidR="00214B15" w:rsidRPr="00AC25B6">
        <w:t xml:space="preserve"> month</w:t>
      </w:r>
      <w:r w:rsidR="00C608FC" w:rsidRPr="00AC25B6">
        <w:t>s</w:t>
      </w:r>
      <w:r w:rsidR="00214B15" w:rsidRPr="00AC25B6">
        <w:t xml:space="preserve"> </w:t>
      </w:r>
      <w:r w:rsidR="008A51A8" w:rsidRPr="00AC25B6">
        <w:t xml:space="preserve">Tuition </w:t>
      </w:r>
      <w:r w:rsidR="00214B15" w:rsidRPr="00AC25B6">
        <w:t>Fee Payment Plan:</w:t>
      </w:r>
      <w:r w:rsidR="004D7EDC" w:rsidRPr="00AC25B6">
        <w:rPr>
          <w:b/>
        </w:rPr>
        <w:t xml:space="preserve"> </w:t>
      </w:r>
      <w:r w:rsidR="00AB41CD" w:rsidRPr="00AC25B6">
        <w:rPr>
          <w:b/>
        </w:rPr>
        <w:t xml:space="preserve">These instalments are paid via </w:t>
      </w:r>
      <w:r w:rsidR="00D80963">
        <w:rPr>
          <w:b/>
        </w:rPr>
        <w:t>a recurring debit/credit card, through the online store.</w:t>
      </w:r>
      <w:r w:rsidR="00253439">
        <w:rPr>
          <w:b/>
        </w:rPr>
        <w:t xml:space="preserve">  The full three terms fees are added together and split over the ten months.</w:t>
      </w:r>
    </w:p>
    <w:tbl>
      <w:tblPr>
        <w:tblW w:w="3119" w:type="dxa"/>
        <w:tblLook w:val="04A0" w:firstRow="1" w:lastRow="0" w:firstColumn="1" w:lastColumn="0" w:noHBand="0" w:noVBand="1"/>
      </w:tblPr>
      <w:tblGrid>
        <w:gridCol w:w="440"/>
        <w:gridCol w:w="2679"/>
      </w:tblGrid>
      <w:tr w:rsidR="00102E90" w:rsidRPr="00AC25B6" w:rsidTr="00015BC3">
        <w:trPr>
          <w:gridAfter w:val="1"/>
          <w:wAfter w:w="2679" w:type="dxa"/>
          <w:trHeight w:val="5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E90" w:rsidRPr="00BB0086" w:rsidRDefault="00102E90" w:rsidP="004D7ED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102E90" w:rsidRPr="00AC25B6" w:rsidTr="00015BC3">
        <w:trPr>
          <w:trHeight w:val="5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E90" w:rsidRPr="00BB0086" w:rsidRDefault="00102E90" w:rsidP="0005082C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90" w:rsidRPr="00BB0086" w:rsidRDefault="00102E90" w:rsidP="000508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2017-18</w:t>
            </w:r>
          </w:p>
        </w:tc>
      </w:tr>
      <w:tr w:rsidR="00102E90" w:rsidRPr="00AC25B6" w:rsidTr="00015BC3">
        <w:trPr>
          <w:trHeight w:val="3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90" w:rsidRPr="00BB0086" w:rsidRDefault="00102E90" w:rsidP="004D7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00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90" w:rsidRPr="00BB0086" w:rsidRDefault="00D80963" w:rsidP="00102E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28</w:t>
            </w:r>
            <w:r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September</w:t>
            </w:r>
          </w:p>
        </w:tc>
      </w:tr>
      <w:tr w:rsidR="00102E90" w:rsidRPr="00AC25B6" w:rsidTr="00015BC3">
        <w:trPr>
          <w:trHeight w:val="3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90" w:rsidRPr="00BB0086" w:rsidRDefault="00102E90" w:rsidP="004D7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00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90" w:rsidRPr="00BB0086" w:rsidRDefault="00D80963" w:rsidP="00102E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28</w:t>
            </w:r>
            <w:r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October</w:t>
            </w:r>
          </w:p>
        </w:tc>
      </w:tr>
      <w:tr w:rsidR="00102E90" w:rsidRPr="00AC25B6" w:rsidTr="00015BC3">
        <w:trPr>
          <w:trHeight w:val="3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90" w:rsidRPr="00BB0086" w:rsidRDefault="00102E90" w:rsidP="00102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00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90" w:rsidRPr="00BB0086" w:rsidRDefault="00D80963" w:rsidP="00102E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28</w:t>
            </w:r>
            <w:r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November</w:t>
            </w:r>
          </w:p>
        </w:tc>
      </w:tr>
      <w:tr w:rsidR="00102E90" w:rsidRPr="00AC25B6" w:rsidTr="00015BC3">
        <w:trPr>
          <w:trHeight w:val="3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90" w:rsidRPr="00BB0086" w:rsidRDefault="00102E90" w:rsidP="00102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00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90" w:rsidRPr="00BB0086" w:rsidRDefault="0083542D" w:rsidP="00102E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28</w:t>
            </w:r>
            <w:r w:rsidR="00D80963"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 w:rsidR="00D80963">
              <w:rPr>
                <w:rFonts w:eastAsia="Times New Roman" w:cs="Times New Roman"/>
                <w:color w:val="000000"/>
                <w:lang w:eastAsia="en-GB"/>
              </w:rPr>
              <w:t xml:space="preserve"> December</w:t>
            </w:r>
          </w:p>
        </w:tc>
      </w:tr>
      <w:tr w:rsidR="00102E90" w:rsidRPr="00AC25B6" w:rsidTr="00015BC3">
        <w:trPr>
          <w:trHeight w:val="3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90" w:rsidRPr="00BB0086" w:rsidRDefault="00102E90" w:rsidP="00102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00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90" w:rsidRPr="00BB0086" w:rsidRDefault="0083542D" w:rsidP="00102E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28</w:t>
            </w:r>
            <w:r w:rsidR="00D80963"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 w:rsidR="00D80963">
              <w:rPr>
                <w:rFonts w:eastAsia="Times New Roman" w:cs="Times New Roman"/>
                <w:color w:val="000000"/>
                <w:lang w:eastAsia="en-GB"/>
              </w:rPr>
              <w:t xml:space="preserve"> January</w:t>
            </w:r>
          </w:p>
        </w:tc>
      </w:tr>
      <w:tr w:rsidR="00102E90" w:rsidRPr="00AC25B6" w:rsidTr="00015BC3">
        <w:trPr>
          <w:trHeight w:val="3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E90" w:rsidRPr="00BB0086" w:rsidRDefault="00102E90" w:rsidP="00102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BB0086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E90" w:rsidRPr="00BB0086" w:rsidRDefault="00D80963" w:rsidP="00102E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28</w:t>
            </w:r>
            <w:r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eastAsia="Times New Roman" w:cs="Times New Roman"/>
                <w:color w:val="000000"/>
                <w:lang w:eastAsia="en-GB"/>
              </w:rPr>
              <w:t xml:space="preserve"> February</w:t>
            </w:r>
          </w:p>
        </w:tc>
      </w:tr>
      <w:tr w:rsidR="00102E90" w:rsidRPr="00AC25B6" w:rsidTr="00015BC3">
        <w:trPr>
          <w:trHeight w:val="3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E90" w:rsidRPr="00BB0086" w:rsidRDefault="00102E90" w:rsidP="00102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E90" w:rsidRPr="00BB0086" w:rsidRDefault="0083542D" w:rsidP="00102E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28</w:t>
            </w:r>
            <w:r w:rsidR="00D80963"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 w:rsidR="00D80963">
              <w:rPr>
                <w:rFonts w:eastAsia="Times New Roman" w:cs="Times New Roman"/>
                <w:color w:val="000000"/>
                <w:lang w:eastAsia="en-GB"/>
              </w:rPr>
              <w:t xml:space="preserve"> March</w:t>
            </w:r>
          </w:p>
        </w:tc>
      </w:tr>
      <w:tr w:rsidR="00102E90" w:rsidRPr="00AC25B6" w:rsidTr="00015BC3">
        <w:trPr>
          <w:trHeight w:val="3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E90" w:rsidRDefault="00102E90" w:rsidP="00102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E90" w:rsidRPr="00BB0086" w:rsidRDefault="0083542D" w:rsidP="00102E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28</w:t>
            </w:r>
            <w:r w:rsidR="00D80963"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 w:rsidR="00D80963">
              <w:rPr>
                <w:rFonts w:eastAsia="Times New Roman" w:cs="Times New Roman"/>
                <w:color w:val="000000"/>
                <w:lang w:eastAsia="en-GB"/>
              </w:rPr>
              <w:t xml:space="preserve"> April</w:t>
            </w:r>
          </w:p>
        </w:tc>
      </w:tr>
      <w:tr w:rsidR="00102E90" w:rsidRPr="00AC25B6" w:rsidTr="00015BC3">
        <w:trPr>
          <w:trHeight w:val="3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E90" w:rsidRDefault="00102E90" w:rsidP="00102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E90" w:rsidRPr="00BB0086" w:rsidRDefault="0083542D" w:rsidP="00102E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28</w:t>
            </w:r>
            <w:r w:rsidR="00D80963"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 w:rsidR="00D80963">
              <w:rPr>
                <w:rFonts w:eastAsia="Times New Roman" w:cs="Times New Roman"/>
                <w:color w:val="000000"/>
                <w:lang w:eastAsia="en-GB"/>
              </w:rPr>
              <w:t xml:space="preserve"> May</w:t>
            </w:r>
          </w:p>
        </w:tc>
      </w:tr>
      <w:tr w:rsidR="00102E90" w:rsidRPr="00AC25B6" w:rsidTr="00015BC3">
        <w:trPr>
          <w:trHeight w:val="3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2E90" w:rsidRDefault="00102E90" w:rsidP="00102E9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E90" w:rsidRPr="00BB0086" w:rsidRDefault="0083542D" w:rsidP="00102E90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28</w:t>
            </w:r>
            <w:r w:rsidR="00D80963" w:rsidRPr="00D80963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>th</w:t>
            </w:r>
            <w:r w:rsidR="00D80963">
              <w:rPr>
                <w:rFonts w:eastAsia="Times New Roman" w:cs="Times New Roman"/>
                <w:color w:val="000000"/>
                <w:lang w:eastAsia="en-GB"/>
              </w:rPr>
              <w:t xml:space="preserve"> June</w:t>
            </w:r>
          </w:p>
        </w:tc>
      </w:tr>
    </w:tbl>
    <w:p w:rsidR="00B8185F" w:rsidRDefault="00B8185F" w:rsidP="003A2ED0">
      <w:pPr>
        <w:tabs>
          <w:tab w:val="left" w:pos="3570"/>
        </w:tabs>
        <w:jc w:val="both"/>
      </w:pPr>
    </w:p>
    <w:p w:rsidR="00F67F64" w:rsidRDefault="00F67F64" w:rsidP="003A2ED0">
      <w:pPr>
        <w:tabs>
          <w:tab w:val="left" w:pos="3570"/>
        </w:tabs>
        <w:jc w:val="both"/>
        <w:rPr>
          <w:b/>
        </w:rPr>
      </w:pPr>
      <w:r>
        <w:rPr>
          <w:b/>
        </w:rPr>
        <w:t>If paying in full at start of term then payments can be made via the following methods: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41"/>
      </w:tblGrid>
      <w:tr w:rsidR="00F67F64" w:rsidTr="00F67F64">
        <w:trPr>
          <w:trHeight w:val="288"/>
        </w:trPr>
        <w:tc>
          <w:tcPr>
            <w:tcW w:w="1985" w:type="dxa"/>
            <w:noWrap/>
            <w:hideMark/>
          </w:tcPr>
          <w:p w:rsidR="00F67F64" w:rsidRDefault="00F67F64">
            <w:pPr>
              <w:pStyle w:val="NoSpacing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By Bank Transfer</w:t>
            </w:r>
          </w:p>
        </w:tc>
        <w:tc>
          <w:tcPr>
            <w:tcW w:w="7041" w:type="dxa"/>
            <w:noWrap/>
          </w:tcPr>
          <w:p w:rsidR="00F966C6" w:rsidRPr="00AC25B6" w:rsidRDefault="00F67F64" w:rsidP="00F966C6">
            <w:pPr>
              <w:jc w:val="both"/>
            </w:pPr>
            <w:r>
              <w:t xml:space="preserve">Payment from their bank to Birmingham City University must be in UK Pounds Sterling quoting </w:t>
            </w:r>
            <w:r w:rsidR="00F966C6" w:rsidRPr="008F507E">
              <w:rPr>
                <w:b/>
              </w:rPr>
              <w:t>JNR FEE and</w:t>
            </w:r>
            <w:r w:rsidR="00F966C6">
              <w:t xml:space="preserve"> </w:t>
            </w:r>
            <w:r w:rsidR="00F966C6" w:rsidRPr="00AC25B6">
              <w:rPr>
                <w:b/>
              </w:rPr>
              <w:t>Student</w:t>
            </w:r>
            <w:r w:rsidR="00F966C6">
              <w:rPr>
                <w:b/>
              </w:rPr>
              <w:t>’s</w:t>
            </w:r>
            <w:r w:rsidR="00F966C6" w:rsidRPr="00AC25B6">
              <w:rPr>
                <w:b/>
              </w:rPr>
              <w:t xml:space="preserve"> name </w:t>
            </w:r>
            <w:r w:rsidR="00F966C6" w:rsidRPr="00AC25B6">
              <w:t>as a reference when making any type of payment.</w:t>
            </w:r>
          </w:p>
          <w:p w:rsidR="00F67F64" w:rsidRDefault="00F67F64">
            <w:pPr>
              <w:pStyle w:val="NoSpacing"/>
              <w:rPr>
                <w:lang w:eastAsia="en-US"/>
              </w:rPr>
            </w:pPr>
          </w:p>
          <w:p w:rsidR="00F67F64" w:rsidRDefault="00F67F64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NatWest</w:t>
            </w:r>
          </w:p>
        </w:tc>
      </w:tr>
      <w:tr w:rsidR="00F67F64" w:rsidTr="00F67F64">
        <w:trPr>
          <w:trHeight w:val="288"/>
        </w:trPr>
        <w:tc>
          <w:tcPr>
            <w:tcW w:w="1985" w:type="dxa"/>
            <w:noWrap/>
            <w:hideMark/>
          </w:tcPr>
          <w:p w:rsidR="00F67F64" w:rsidRDefault="00F67F64"/>
        </w:tc>
        <w:tc>
          <w:tcPr>
            <w:tcW w:w="7041" w:type="dxa"/>
            <w:noWrap/>
            <w:hideMark/>
          </w:tcPr>
          <w:p w:rsidR="00F67F64" w:rsidRDefault="00F67F64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Birmingham City Centre Branch</w:t>
            </w:r>
          </w:p>
        </w:tc>
      </w:tr>
      <w:tr w:rsidR="00F67F64" w:rsidTr="00F67F64">
        <w:trPr>
          <w:trHeight w:val="288"/>
        </w:trPr>
        <w:tc>
          <w:tcPr>
            <w:tcW w:w="1985" w:type="dxa"/>
            <w:noWrap/>
            <w:hideMark/>
          </w:tcPr>
          <w:p w:rsidR="00F67F64" w:rsidRDefault="00F67F64"/>
        </w:tc>
        <w:tc>
          <w:tcPr>
            <w:tcW w:w="7041" w:type="dxa"/>
            <w:noWrap/>
            <w:hideMark/>
          </w:tcPr>
          <w:p w:rsidR="00F67F64" w:rsidRDefault="00F67F64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1 St Philips Place, Birmingham B3 2PP</w:t>
            </w:r>
          </w:p>
        </w:tc>
      </w:tr>
      <w:tr w:rsidR="00F67F64" w:rsidTr="00F67F64">
        <w:trPr>
          <w:trHeight w:val="288"/>
        </w:trPr>
        <w:tc>
          <w:tcPr>
            <w:tcW w:w="1985" w:type="dxa"/>
            <w:noWrap/>
            <w:hideMark/>
          </w:tcPr>
          <w:p w:rsidR="00F67F64" w:rsidRDefault="00F67F64"/>
        </w:tc>
        <w:tc>
          <w:tcPr>
            <w:tcW w:w="7041" w:type="dxa"/>
            <w:noWrap/>
          </w:tcPr>
          <w:p w:rsidR="00F67F64" w:rsidRDefault="00F67F64">
            <w:pPr>
              <w:pStyle w:val="NoSpacing"/>
              <w:rPr>
                <w:lang w:eastAsia="en-US"/>
              </w:rPr>
            </w:pPr>
          </w:p>
          <w:p w:rsidR="00F67F64" w:rsidRDefault="00F67F64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Account name Birmingham City University</w:t>
            </w:r>
          </w:p>
        </w:tc>
      </w:tr>
      <w:tr w:rsidR="00F67F64" w:rsidTr="00F67F64">
        <w:trPr>
          <w:trHeight w:val="288"/>
        </w:trPr>
        <w:tc>
          <w:tcPr>
            <w:tcW w:w="1985" w:type="dxa"/>
            <w:noWrap/>
            <w:hideMark/>
          </w:tcPr>
          <w:p w:rsidR="00F67F64" w:rsidRDefault="00F67F64"/>
        </w:tc>
        <w:tc>
          <w:tcPr>
            <w:tcW w:w="7041" w:type="dxa"/>
            <w:noWrap/>
            <w:hideMark/>
          </w:tcPr>
          <w:p w:rsidR="00F67F64" w:rsidRDefault="00F67F64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Account number 78069467</w:t>
            </w:r>
          </w:p>
        </w:tc>
      </w:tr>
      <w:tr w:rsidR="00F67F64" w:rsidTr="00F67F64">
        <w:trPr>
          <w:trHeight w:val="288"/>
        </w:trPr>
        <w:tc>
          <w:tcPr>
            <w:tcW w:w="1985" w:type="dxa"/>
            <w:noWrap/>
            <w:hideMark/>
          </w:tcPr>
          <w:p w:rsidR="00F67F64" w:rsidRDefault="00F67F64"/>
        </w:tc>
        <w:tc>
          <w:tcPr>
            <w:tcW w:w="7041" w:type="dxa"/>
            <w:noWrap/>
            <w:hideMark/>
          </w:tcPr>
          <w:p w:rsidR="00F67F64" w:rsidRDefault="00F67F64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Sort code 60 02 35</w:t>
            </w:r>
          </w:p>
        </w:tc>
      </w:tr>
      <w:tr w:rsidR="00F67F64" w:rsidTr="00F67F64">
        <w:trPr>
          <w:trHeight w:val="288"/>
        </w:trPr>
        <w:tc>
          <w:tcPr>
            <w:tcW w:w="1985" w:type="dxa"/>
            <w:noWrap/>
            <w:hideMark/>
          </w:tcPr>
          <w:p w:rsidR="00F67F64" w:rsidRDefault="00F67F64"/>
        </w:tc>
        <w:tc>
          <w:tcPr>
            <w:tcW w:w="7041" w:type="dxa"/>
            <w:noWrap/>
            <w:hideMark/>
          </w:tcPr>
          <w:p w:rsidR="00F67F64" w:rsidRDefault="00F67F64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IBAN GB36 NWBK 6002 3578 0694 67 (International Bank Account Number)</w:t>
            </w:r>
          </w:p>
        </w:tc>
      </w:tr>
      <w:tr w:rsidR="00F67F64" w:rsidTr="00F67F64">
        <w:trPr>
          <w:trHeight w:val="288"/>
        </w:trPr>
        <w:tc>
          <w:tcPr>
            <w:tcW w:w="1985" w:type="dxa"/>
            <w:noWrap/>
            <w:hideMark/>
          </w:tcPr>
          <w:p w:rsidR="00F67F64" w:rsidRDefault="00F67F64"/>
        </w:tc>
        <w:tc>
          <w:tcPr>
            <w:tcW w:w="7041" w:type="dxa"/>
            <w:noWrap/>
            <w:hideMark/>
          </w:tcPr>
          <w:p w:rsidR="00F67F64" w:rsidRDefault="00F67F64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BIC NWBK GB 2L</w:t>
            </w:r>
          </w:p>
        </w:tc>
      </w:tr>
      <w:tr w:rsidR="00F67F64" w:rsidTr="00F67F64">
        <w:trPr>
          <w:trHeight w:val="288"/>
        </w:trPr>
        <w:tc>
          <w:tcPr>
            <w:tcW w:w="1985" w:type="dxa"/>
            <w:noWrap/>
            <w:hideMark/>
          </w:tcPr>
          <w:p w:rsidR="00F67F64" w:rsidRDefault="00F67F64"/>
        </w:tc>
        <w:tc>
          <w:tcPr>
            <w:tcW w:w="7041" w:type="dxa"/>
            <w:noWrap/>
          </w:tcPr>
          <w:p w:rsidR="00F67F64" w:rsidRDefault="00F67F64">
            <w:pPr>
              <w:pStyle w:val="NoSpacing"/>
              <w:rPr>
                <w:lang w:eastAsia="en-US"/>
              </w:rPr>
            </w:pPr>
          </w:p>
        </w:tc>
      </w:tr>
      <w:tr w:rsidR="00F966C6" w:rsidTr="00F67F64">
        <w:trPr>
          <w:trHeight w:val="288"/>
        </w:trPr>
        <w:tc>
          <w:tcPr>
            <w:tcW w:w="1985" w:type="dxa"/>
            <w:noWrap/>
          </w:tcPr>
          <w:p w:rsidR="00F966C6" w:rsidRPr="00F966C6" w:rsidRDefault="00F966C6">
            <w:pPr>
              <w:rPr>
                <w:b/>
              </w:rPr>
            </w:pPr>
            <w:r>
              <w:rPr>
                <w:b/>
              </w:rPr>
              <w:t>By telephone</w:t>
            </w:r>
          </w:p>
        </w:tc>
        <w:tc>
          <w:tcPr>
            <w:tcW w:w="7041" w:type="dxa"/>
            <w:noWrap/>
          </w:tcPr>
          <w:p w:rsidR="00F966C6" w:rsidRDefault="00F966C6">
            <w:pPr>
              <w:pStyle w:val="NoSpacing"/>
              <w:rPr>
                <w:lang w:eastAsia="en-US"/>
              </w:rPr>
            </w:pPr>
            <w:r>
              <w:rPr>
                <w:lang w:eastAsia="en-US"/>
              </w:rPr>
              <w:t>Birmingham Conservatoire, ADM finance office 0121  331 7297 or 5916</w:t>
            </w:r>
          </w:p>
        </w:tc>
      </w:tr>
    </w:tbl>
    <w:p w:rsidR="00F67F64" w:rsidRDefault="00F67F64" w:rsidP="003A2ED0">
      <w:pPr>
        <w:tabs>
          <w:tab w:val="left" w:pos="3570"/>
        </w:tabs>
        <w:jc w:val="both"/>
        <w:rPr>
          <w:b/>
        </w:rPr>
      </w:pPr>
    </w:p>
    <w:p w:rsidR="00F67F64" w:rsidRPr="00F67F64" w:rsidRDefault="00F67F64" w:rsidP="003A2ED0">
      <w:pPr>
        <w:tabs>
          <w:tab w:val="left" w:pos="3570"/>
        </w:tabs>
        <w:jc w:val="both"/>
        <w:rPr>
          <w:b/>
        </w:rPr>
      </w:pPr>
    </w:p>
    <w:p w:rsidR="002F6C2F" w:rsidRPr="00AC25B6" w:rsidRDefault="002F6C2F" w:rsidP="003A2ED0">
      <w:pPr>
        <w:tabs>
          <w:tab w:val="left" w:pos="3570"/>
        </w:tabs>
        <w:jc w:val="both"/>
      </w:pPr>
    </w:p>
    <w:p w:rsidR="00150D32" w:rsidRPr="00BB0086" w:rsidRDefault="00015BC3" w:rsidP="007C47B0">
      <w:pPr>
        <w:pStyle w:val="ListParagraph"/>
        <w:numPr>
          <w:ilvl w:val="0"/>
          <w:numId w:val="1"/>
        </w:numPr>
        <w:tabs>
          <w:tab w:val="left" w:pos="3570"/>
        </w:tabs>
        <w:ind w:left="284" w:hanging="284"/>
        <w:jc w:val="both"/>
        <w:rPr>
          <w:b/>
        </w:rPr>
      </w:pPr>
      <w:r>
        <w:rPr>
          <w:b/>
        </w:rPr>
        <w:t>Bursaries and Scholarships</w:t>
      </w:r>
    </w:p>
    <w:p w:rsidR="00771BFF" w:rsidRDefault="004C26D9" w:rsidP="003A2ED0">
      <w:pPr>
        <w:tabs>
          <w:tab w:val="left" w:pos="3570"/>
        </w:tabs>
        <w:jc w:val="both"/>
      </w:pPr>
      <w:r w:rsidRPr="00AC25B6">
        <w:t>Students may</w:t>
      </w:r>
      <w:r w:rsidR="00150D32" w:rsidRPr="005B699F">
        <w:t xml:space="preserve"> be</w:t>
      </w:r>
      <w:r w:rsidR="00015BC3">
        <w:t xml:space="preserve"> eligible to receive a Bursary </w:t>
      </w:r>
      <w:r w:rsidR="00150D32" w:rsidRPr="005B699F">
        <w:t xml:space="preserve">or Fee Reduction from the University towards </w:t>
      </w:r>
      <w:r w:rsidR="00C07850" w:rsidRPr="00F816E0">
        <w:t xml:space="preserve">their </w:t>
      </w:r>
      <w:r w:rsidR="00150D32" w:rsidRPr="00F816E0">
        <w:t xml:space="preserve">tuition fees. </w:t>
      </w:r>
      <w:r w:rsidR="00C07850" w:rsidRPr="00F816E0">
        <w:t xml:space="preserve"> </w:t>
      </w:r>
      <w:r w:rsidR="00015BC3">
        <w:t xml:space="preserve">All applications for support must be made by completing the Junior Conservatoire Bursary Application form. </w:t>
      </w:r>
      <w:r w:rsidR="00C871D5">
        <w:t xml:space="preserve"> </w:t>
      </w:r>
    </w:p>
    <w:p w:rsidR="00B8185F" w:rsidRPr="00AC25B6" w:rsidRDefault="00B8185F" w:rsidP="003A2ED0">
      <w:pPr>
        <w:tabs>
          <w:tab w:val="left" w:pos="3570"/>
        </w:tabs>
        <w:jc w:val="both"/>
        <w:rPr>
          <w:b/>
          <w:u w:val="single"/>
        </w:rPr>
      </w:pPr>
    </w:p>
    <w:p w:rsidR="00570689" w:rsidRPr="00BB0086" w:rsidRDefault="001D5CCB" w:rsidP="007C47B0">
      <w:pPr>
        <w:pStyle w:val="ListParagraph"/>
        <w:numPr>
          <w:ilvl w:val="0"/>
          <w:numId w:val="1"/>
        </w:numPr>
        <w:tabs>
          <w:tab w:val="left" w:pos="3570"/>
        </w:tabs>
        <w:ind w:left="284" w:hanging="284"/>
        <w:rPr>
          <w:b/>
        </w:rPr>
      </w:pPr>
      <w:r>
        <w:rPr>
          <w:b/>
        </w:rPr>
        <w:t xml:space="preserve">Notice period, </w:t>
      </w:r>
      <w:r w:rsidR="003549A6" w:rsidRPr="00BB0086">
        <w:rPr>
          <w:b/>
        </w:rPr>
        <w:t>Credit</w:t>
      </w:r>
      <w:r w:rsidR="006C5B0C" w:rsidRPr="00BB0086">
        <w:rPr>
          <w:b/>
        </w:rPr>
        <w:t>s</w:t>
      </w:r>
      <w:r w:rsidR="003549A6" w:rsidRPr="00BB0086">
        <w:rPr>
          <w:b/>
        </w:rPr>
        <w:t xml:space="preserve"> and Refunds:</w:t>
      </w:r>
      <w:r w:rsidR="00B92A73" w:rsidRPr="00BB0086">
        <w:rPr>
          <w:b/>
        </w:rPr>
        <w:t xml:space="preserve"> </w:t>
      </w:r>
    </w:p>
    <w:p w:rsidR="001D5CCB" w:rsidRDefault="001D5CCB" w:rsidP="001D5CCB">
      <w:pPr>
        <w:tabs>
          <w:tab w:val="left" w:pos="3570"/>
        </w:tabs>
      </w:pPr>
      <w:r>
        <w:t xml:space="preserve">Where a student withdraws without notice before </w:t>
      </w:r>
      <w:r w:rsidRPr="007E28FF">
        <w:t>the period of study is completed</w:t>
      </w:r>
      <w:r>
        <w:t xml:space="preserve"> parents are liable for one term’s fees in lieu of notice. </w:t>
      </w:r>
    </w:p>
    <w:p w:rsidR="00595854" w:rsidRPr="00AC3756" w:rsidRDefault="001D5CCB" w:rsidP="001D5CCB">
      <w:pPr>
        <w:tabs>
          <w:tab w:val="left" w:pos="3570"/>
        </w:tabs>
      </w:pPr>
      <w:r>
        <w:t xml:space="preserve"> </w:t>
      </w:r>
      <w:r w:rsidR="00C16E04" w:rsidRPr="00AC25B6">
        <w:t>The University will make a refund of tuition fees in the following circumstances</w:t>
      </w:r>
      <w:r w:rsidR="00C25C84" w:rsidRPr="00AC25B6">
        <w:t>:</w:t>
      </w:r>
    </w:p>
    <w:p w:rsidR="007F1413" w:rsidRPr="00AC25B6" w:rsidRDefault="00595854" w:rsidP="007F1413">
      <w:pPr>
        <w:pStyle w:val="ListParagraph"/>
        <w:numPr>
          <w:ilvl w:val="0"/>
          <w:numId w:val="23"/>
        </w:numPr>
        <w:jc w:val="both"/>
      </w:pPr>
      <w:r>
        <w:t>A full refund is given</w:t>
      </w:r>
      <w:r w:rsidRPr="00AC25B6">
        <w:t xml:space="preserve"> </w:t>
      </w:r>
      <w:r>
        <w:t>i</w:t>
      </w:r>
      <w:r w:rsidR="007F1413" w:rsidRPr="00AC25B6">
        <w:t>f the University cancels the chosen course of study and cannot offer a</w:t>
      </w:r>
      <w:r w:rsidR="0075497B" w:rsidRPr="00AC25B6">
        <w:t xml:space="preserve"> suitable alternative</w:t>
      </w:r>
      <w:r w:rsidR="00B8185F">
        <w:t>.</w:t>
      </w:r>
    </w:p>
    <w:p w:rsidR="007F1413" w:rsidRPr="00AC25B6" w:rsidRDefault="007F1413" w:rsidP="007F1413">
      <w:pPr>
        <w:pStyle w:val="ListParagraph"/>
      </w:pPr>
    </w:p>
    <w:p w:rsidR="007F1413" w:rsidRPr="00AC25B6" w:rsidRDefault="007F1413" w:rsidP="007F1413">
      <w:pPr>
        <w:pStyle w:val="ListParagraph"/>
        <w:numPr>
          <w:ilvl w:val="0"/>
          <w:numId w:val="23"/>
        </w:numPr>
        <w:jc w:val="both"/>
      </w:pPr>
      <w:r w:rsidRPr="00AC25B6">
        <w:t>Where exceptional circumstances apply which as a matter of fairness, require the University to refund all or part of the tuition fees paid.</w:t>
      </w:r>
    </w:p>
    <w:p w:rsidR="00391B15" w:rsidRPr="00AC25B6" w:rsidRDefault="001D5CCB" w:rsidP="003A2ED0">
      <w:pPr>
        <w:tabs>
          <w:tab w:val="left" w:pos="3570"/>
        </w:tabs>
        <w:jc w:val="both"/>
        <w:rPr>
          <w:b/>
        </w:rPr>
      </w:pPr>
      <w:r>
        <w:t>Par</w:t>
      </w:r>
      <w:r w:rsidR="00B67BFA" w:rsidRPr="00AC25B6">
        <w:t>ents</w:t>
      </w:r>
      <w:r w:rsidR="00A16202" w:rsidRPr="00AC25B6">
        <w:t xml:space="preserve"> must send </w:t>
      </w:r>
      <w:r w:rsidR="00B67BFA" w:rsidRPr="00AC25B6">
        <w:t>their</w:t>
      </w:r>
      <w:r w:rsidR="00A16202" w:rsidRPr="00AC25B6">
        <w:t xml:space="preserve"> c</w:t>
      </w:r>
      <w:r w:rsidR="00932913" w:rsidRPr="00AC25B6">
        <w:t>laims for</w:t>
      </w:r>
      <w:r w:rsidR="00A16202" w:rsidRPr="00AC25B6">
        <w:t xml:space="preserve"> a</w:t>
      </w:r>
      <w:r w:rsidR="00932913" w:rsidRPr="00AC25B6">
        <w:t xml:space="preserve"> refund </w:t>
      </w:r>
      <w:r w:rsidR="00A16202" w:rsidRPr="00AC25B6">
        <w:t>to</w:t>
      </w:r>
      <w:r w:rsidR="00862388" w:rsidRPr="00AC25B6">
        <w:t xml:space="preserve"> </w:t>
      </w:r>
      <w:r w:rsidR="00B67BFA" w:rsidRPr="00AC25B6">
        <w:t xml:space="preserve">their </w:t>
      </w:r>
      <w:r w:rsidR="00862388" w:rsidRPr="00AC25B6">
        <w:t>relevant faculty for initial approval</w:t>
      </w:r>
      <w:r w:rsidR="00161D3B" w:rsidRPr="00AC25B6">
        <w:t>.</w:t>
      </w:r>
      <w:r w:rsidR="00862388" w:rsidRPr="00AC25B6">
        <w:t xml:space="preserve"> </w:t>
      </w:r>
      <w:r w:rsidR="00161D3B" w:rsidRPr="00AC25B6">
        <w:t>I</w:t>
      </w:r>
      <w:r w:rsidR="00862388" w:rsidRPr="00AC25B6">
        <w:t xml:space="preserve">n line with </w:t>
      </w:r>
      <w:r w:rsidR="00B67BFA" w:rsidRPr="00AC25B6">
        <w:t xml:space="preserve">our </w:t>
      </w:r>
      <w:r w:rsidR="00862388" w:rsidRPr="00AC25B6">
        <w:t>obligations under UK Money Laundering legislation the University is unable to make any refunds in cash</w:t>
      </w:r>
      <w:r w:rsidR="00B67BFA" w:rsidRPr="00AC25B6">
        <w:t>.  T</w:t>
      </w:r>
      <w:r w:rsidR="00862388" w:rsidRPr="00AC25B6">
        <w:t xml:space="preserve">he University also reserves the right to refuse or reject any financial transaction where </w:t>
      </w:r>
      <w:r w:rsidR="00AC2D93" w:rsidRPr="00AC25B6">
        <w:t>the University</w:t>
      </w:r>
      <w:r w:rsidR="00862388" w:rsidRPr="00AC25B6">
        <w:t xml:space="preserve"> are unable to identify or trace the origin of the payment made.  </w:t>
      </w:r>
      <w:r w:rsidR="00994166" w:rsidRPr="00AC25B6">
        <w:rPr>
          <w:b/>
        </w:rPr>
        <w:t xml:space="preserve">Please note that if </w:t>
      </w:r>
      <w:r w:rsidR="00AC2D93" w:rsidRPr="00AC25B6">
        <w:rPr>
          <w:b/>
        </w:rPr>
        <w:t>the University</w:t>
      </w:r>
      <w:r w:rsidR="00994166" w:rsidRPr="00AC25B6">
        <w:rPr>
          <w:b/>
        </w:rPr>
        <w:t xml:space="preserve"> need to make a refund</w:t>
      </w:r>
      <w:r w:rsidR="0003778A" w:rsidRPr="00AC25B6">
        <w:rPr>
          <w:b/>
        </w:rPr>
        <w:t>,</w:t>
      </w:r>
      <w:r w:rsidR="00994166" w:rsidRPr="00AC25B6">
        <w:rPr>
          <w:b/>
        </w:rPr>
        <w:t xml:space="preserve"> </w:t>
      </w:r>
      <w:r w:rsidR="00AC2D93" w:rsidRPr="00AC25B6">
        <w:rPr>
          <w:b/>
        </w:rPr>
        <w:t>the University</w:t>
      </w:r>
      <w:r w:rsidR="00994166" w:rsidRPr="00AC25B6">
        <w:rPr>
          <w:b/>
        </w:rPr>
        <w:t xml:space="preserve"> will return funds to the person or organisation that originally made the payment</w:t>
      </w:r>
      <w:r w:rsidR="004D7EDC" w:rsidRPr="00AC25B6">
        <w:rPr>
          <w:b/>
        </w:rPr>
        <w:t xml:space="preserve"> unless there are exceptional circumstances</w:t>
      </w:r>
      <w:r w:rsidR="00994166" w:rsidRPr="00AC25B6">
        <w:rPr>
          <w:b/>
        </w:rPr>
        <w:t>.</w:t>
      </w:r>
    </w:p>
    <w:p w:rsidR="0087744D" w:rsidRDefault="0087744D" w:rsidP="0087744D">
      <w:pPr>
        <w:tabs>
          <w:tab w:val="left" w:pos="3570"/>
        </w:tabs>
        <w:jc w:val="both"/>
      </w:pPr>
      <w:r w:rsidRPr="007E28FF">
        <w:t xml:space="preserve">Where a student has withdrawn before the period of study is completed, </w:t>
      </w:r>
      <w:r w:rsidR="001D5CCB">
        <w:t>one term’s notice is required</w:t>
      </w:r>
      <w:r w:rsidRPr="007E28FF">
        <w:t>.</w:t>
      </w:r>
      <w:r>
        <w:t xml:space="preserve"> </w:t>
      </w:r>
    </w:p>
    <w:p w:rsidR="00B63B48" w:rsidRPr="00F816E0" w:rsidRDefault="00B63B48" w:rsidP="0087744D">
      <w:pPr>
        <w:tabs>
          <w:tab w:val="left" w:pos="3570"/>
        </w:tabs>
        <w:jc w:val="both"/>
      </w:pPr>
    </w:p>
    <w:p w:rsidR="00862388" w:rsidRPr="00BB0086" w:rsidRDefault="00862388" w:rsidP="007C47B0">
      <w:pPr>
        <w:pStyle w:val="ListParagraph"/>
        <w:numPr>
          <w:ilvl w:val="0"/>
          <w:numId w:val="1"/>
        </w:numPr>
        <w:tabs>
          <w:tab w:val="left" w:pos="3570"/>
        </w:tabs>
        <w:ind w:left="284" w:hanging="284"/>
        <w:jc w:val="both"/>
        <w:rPr>
          <w:b/>
        </w:rPr>
      </w:pPr>
      <w:r w:rsidRPr="00BB0086">
        <w:rPr>
          <w:b/>
        </w:rPr>
        <w:t xml:space="preserve">Failure to </w:t>
      </w:r>
      <w:r w:rsidR="00161D3B" w:rsidRPr="00BB0086">
        <w:rPr>
          <w:b/>
        </w:rPr>
        <w:t>P</w:t>
      </w:r>
      <w:r w:rsidRPr="00BB0086">
        <w:rPr>
          <w:b/>
        </w:rPr>
        <w:t>ay Fees</w:t>
      </w:r>
    </w:p>
    <w:p w:rsidR="003269D9" w:rsidRDefault="00862388" w:rsidP="003269D9">
      <w:pPr>
        <w:jc w:val="both"/>
      </w:pPr>
      <w:r w:rsidRPr="00AC25B6">
        <w:t>The University reserves the right t</w:t>
      </w:r>
      <w:r w:rsidR="008F5EE6" w:rsidRPr="005B699F">
        <w:t>o apply sanctions</w:t>
      </w:r>
      <w:r w:rsidR="00B1050C" w:rsidRPr="00F816E0">
        <w:t xml:space="preserve"> including the full restriction of access</w:t>
      </w:r>
      <w:r w:rsidR="008F5EE6" w:rsidRPr="00151817">
        <w:t xml:space="preserve"> </w:t>
      </w:r>
      <w:r w:rsidRPr="00913331">
        <w:t xml:space="preserve">for </w:t>
      </w:r>
      <w:r w:rsidR="003269D9">
        <w:t xml:space="preserve">the non-payment of tuition fees.  </w:t>
      </w:r>
    </w:p>
    <w:p w:rsidR="003269D9" w:rsidRPr="0082731B" w:rsidRDefault="003269D9" w:rsidP="003269D9">
      <w:pPr>
        <w:jc w:val="both"/>
        <w:rPr>
          <w:rFonts w:eastAsia="Times New Roman" w:cs="Times New Roman"/>
          <w:b/>
          <w:bCs/>
        </w:rPr>
      </w:pPr>
      <w:r w:rsidRPr="0082731B">
        <w:rPr>
          <w:rFonts w:eastAsia="Times New Roman" w:cs="Times New Roman"/>
          <w:b/>
          <w:bCs/>
        </w:rPr>
        <w:t>Any pupils with unpaid fees after the last date of term will not be allowed to attend classes and all relevant staff will be notified accordingly.</w:t>
      </w:r>
    </w:p>
    <w:p w:rsidR="003269D9" w:rsidRPr="0082731B" w:rsidRDefault="003269D9" w:rsidP="003269D9">
      <w:pPr>
        <w:jc w:val="both"/>
        <w:rPr>
          <w:rFonts w:eastAsia="Times New Roman" w:cs="Times New Roman"/>
          <w:b/>
          <w:bCs/>
        </w:rPr>
      </w:pPr>
      <w:r w:rsidRPr="0082731B">
        <w:rPr>
          <w:rFonts w:eastAsia="Times New Roman" w:cs="Times New Roman"/>
          <w:b/>
          <w:bCs/>
        </w:rPr>
        <w:t>If at end of academic year there is an outstanding balance a University invoice will be raised in July and will be subject to the University debt collection policy.</w:t>
      </w:r>
    </w:p>
    <w:p w:rsidR="003269D9" w:rsidRPr="003269D9" w:rsidRDefault="003269D9" w:rsidP="003269D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D63369" w:rsidRDefault="00D63369" w:rsidP="00170BE6">
      <w:pPr>
        <w:tabs>
          <w:tab w:val="left" w:pos="3570"/>
        </w:tabs>
        <w:jc w:val="both"/>
        <w:rPr>
          <w:b/>
          <w:i/>
        </w:rPr>
      </w:pPr>
    </w:p>
    <w:sectPr w:rsidR="00D63369" w:rsidSect="00E26881">
      <w:footerReference w:type="default" r:id="rId1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8BA" w:rsidRDefault="00AF18BA" w:rsidP="00A708DF">
      <w:pPr>
        <w:spacing w:after="0" w:line="240" w:lineRule="auto"/>
      </w:pPr>
      <w:r>
        <w:separator/>
      </w:r>
    </w:p>
  </w:endnote>
  <w:endnote w:type="continuationSeparator" w:id="0">
    <w:p w:rsidR="00AF18BA" w:rsidRDefault="00AF18BA" w:rsidP="00A70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_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1E" w:rsidRPr="00C020B6" w:rsidRDefault="0047751E" w:rsidP="00C020B6">
    <w:pPr>
      <w:pStyle w:val="Footer"/>
      <w:jc w:val="right"/>
      <w:rPr>
        <w:b/>
        <w:color w:val="A6A6A6" w:themeColor="background1" w:themeShade="A6"/>
      </w:rPr>
    </w:pPr>
  </w:p>
  <w:p w:rsidR="0047751E" w:rsidRDefault="00477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8BA" w:rsidRDefault="00AF18BA" w:rsidP="00A708DF">
      <w:pPr>
        <w:spacing w:after="0" w:line="240" w:lineRule="auto"/>
      </w:pPr>
      <w:r>
        <w:separator/>
      </w:r>
    </w:p>
  </w:footnote>
  <w:footnote w:type="continuationSeparator" w:id="0">
    <w:p w:rsidR="00AF18BA" w:rsidRDefault="00AF18BA" w:rsidP="00A70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3B3"/>
    <w:multiLevelType w:val="hybridMultilevel"/>
    <w:tmpl w:val="D64EE8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1AC4"/>
    <w:multiLevelType w:val="hybridMultilevel"/>
    <w:tmpl w:val="F604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85A6D"/>
    <w:multiLevelType w:val="hybridMultilevel"/>
    <w:tmpl w:val="83B08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43E9D"/>
    <w:multiLevelType w:val="multilevel"/>
    <w:tmpl w:val="C7C8E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074D16"/>
    <w:multiLevelType w:val="hybridMultilevel"/>
    <w:tmpl w:val="885EEC3A"/>
    <w:lvl w:ilvl="0" w:tplc="08090001">
      <w:start w:val="1"/>
      <w:numFmt w:val="bullet"/>
      <w:lvlText w:val=""/>
      <w:lvlJc w:val="left"/>
      <w:pPr>
        <w:ind w:left="7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9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556" w:hanging="360"/>
      </w:pPr>
      <w:rPr>
        <w:rFonts w:ascii="Wingdings" w:hAnsi="Wingdings" w:hint="default"/>
      </w:rPr>
    </w:lvl>
  </w:abstractNum>
  <w:abstractNum w:abstractNumId="5" w15:restartNumberingAfterBreak="0">
    <w:nsid w:val="1E4C714B"/>
    <w:multiLevelType w:val="hybridMultilevel"/>
    <w:tmpl w:val="288E4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F39B9"/>
    <w:multiLevelType w:val="hybridMultilevel"/>
    <w:tmpl w:val="B7104FF6"/>
    <w:lvl w:ilvl="0" w:tplc="0A70E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0F6D"/>
    <w:multiLevelType w:val="hybridMultilevel"/>
    <w:tmpl w:val="DE0E7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5250"/>
    <w:multiLevelType w:val="multilevel"/>
    <w:tmpl w:val="C5F27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97B0610"/>
    <w:multiLevelType w:val="hybridMultilevel"/>
    <w:tmpl w:val="68C2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E5D76"/>
    <w:multiLevelType w:val="hybridMultilevel"/>
    <w:tmpl w:val="99F4C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A58F3"/>
    <w:multiLevelType w:val="hybridMultilevel"/>
    <w:tmpl w:val="2598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7533D"/>
    <w:multiLevelType w:val="hybridMultilevel"/>
    <w:tmpl w:val="309C594A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63A7F5D"/>
    <w:multiLevelType w:val="hybridMultilevel"/>
    <w:tmpl w:val="BCA2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63540"/>
    <w:multiLevelType w:val="hybridMultilevel"/>
    <w:tmpl w:val="2B7A68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7749A"/>
    <w:multiLevelType w:val="hybridMultilevel"/>
    <w:tmpl w:val="33A83BB0"/>
    <w:lvl w:ilvl="0" w:tplc="904083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65040E"/>
    <w:multiLevelType w:val="hybridMultilevel"/>
    <w:tmpl w:val="93964F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55519"/>
    <w:multiLevelType w:val="hybridMultilevel"/>
    <w:tmpl w:val="B0FAE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4F5E"/>
    <w:multiLevelType w:val="hybridMultilevel"/>
    <w:tmpl w:val="3488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E637A"/>
    <w:multiLevelType w:val="hybridMultilevel"/>
    <w:tmpl w:val="FF70EE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C7845"/>
    <w:multiLevelType w:val="hybridMultilevel"/>
    <w:tmpl w:val="1FC8B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E0573"/>
    <w:multiLevelType w:val="multilevel"/>
    <w:tmpl w:val="54D853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9C550DD"/>
    <w:multiLevelType w:val="hybridMultilevel"/>
    <w:tmpl w:val="D318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653ED"/>
    <w:multiLevelType w:val="hybridMultilevel"/>
    <w:tmpl w:val="4670C8FA"/>
    <w:lvl w:ilvl="0" w:tplc="578E39CA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3" w:hanging="360"/>
      </w:pPr>
    </w:lvl>
    <w:lvl w:ilvl="2" w:tplc="0809001B" w:tentative="1">
      <w:start w:val="1"/>
      <w:numFmt w:val="lowerRoman"/>
      <w:lvlText w:val="%3."/>
      <w:lvlJc w:val="right"/>
      <w:pPr>
        <w:ind w:left="1783" w:hanging="180"/>
      </w:pPr>
    </w:lvl>
    <w:lvl w:ilvl="3" w:tplc="0809000F" w:tentative="1">
      <w:start w:val="1"/>
      <w:numFmt w:val="decimal"/>
      <w:lvlText w:val="%4."/>
      <w:lvlJc w:val="left"/>
      <w:pPr>
        <w:ind w:left="2503" w:hanging="360"/>
      </w:pPr>
    </w:lvl>
    <w:lvl w:ilvl="4" w:tplc="08090019" w:tentative="1">
      <w:start w:val="1"/>
      <w:numFmt w:val="lowerLetter"/>
      <w:lvlText w:val="%5."/>
      <w:lvlJc w:val="left"/>
      <w:pPr>
        <w:ind w:left="3223" w:hanging="360"/>
      </w:pPr>
    </w:lvl>
    <w:lvl w:ilvl="5" w:tplc="0809001B" w:tentative="1">
      <w:start w:val="1"/>
      <w:numFmt w:val="lowerRoman"/>
      <w:lvlText w:val="%6."/>
      <w:lvlJc w:val="right"/>
      <w:pPr>
        <w:ind w:left="3943" w:hanging="180"/>
      </w:pPr>
    </w:lvl>
    <w:lvl w:ilvl="6" w:tplc="0809000F" w:tentative="1">
      <w:start w:val="1"/>
      <w:numFmt w:val="decimal"/>
      <w:lvlText w:val="%7."/>
      <w:lvlJc w:val="left"/>
      <w:pPr>
        <w:ind w:left="4663" w:hanging="360"/>
      </w:pPr>
    </w:lvl>
    <w:lvl w:ilvl="7" w:tplc="08090019" w:tentative="1">
      <w:start w:val="1"/>
      <w:numFmt w:val="lowerLetter"/>
      <w:lvlText w:val="%8."/>
      <w:lvlJc w:val="left"/>
      <w:pPr>
        <w:ind w:left="5383" w:hanging="360"/>
      </w:pPr>
    </w:lvl>
    <w:lvl w:ilvl="8" w:tplc="08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4" w15:restartNumberingAfterBreak="0">
    <w:nsid w:val="51834D07"/>
    <w:multiLevelType w:val="hybridMultilevel"/>
    <w:tmpl w:val="B7EE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17A23"/>
    <w:multiLevelType w:val="hybridMultilevel"/>
    <w:tmpl w:val="CAE0955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AA47F8"/>
    <w:multiLevelType w:val="hybridMultilevel"/>
    <w:tmpl w:val="D03C4C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F4BFB"/>
    <w:multiLevelType w:val="hybridMultilevel"/>
    <w:tmpl w:val="4D9E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71A72"/>
    <w:multiLevelType w:val="multilevel"/>
    <w:tmpl w:val="C5F278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A0F198D"/>
    <w:multiLevelType w:val="hybridMultilevel"/>
    <w:tmpl w:val="6BBE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F1418"/>
    <w:multiLevelType w:val="hybridMultilevel"/>
    <w:tmpl w:val="129E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C6866"/>
    <w:multiLevelType w:val="hybridMultilevel"/>
    <w:tmpl w:val="3A58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2050F"/>
    <w:multiLevelType w:val="hybridMultilevel"/>
    <w:tmpl w:val="9CAAA580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5BA3BF9"/>
    <w:multiLevelType w:val="hybridMultilevel"/>
    <w:tmpl w:val="DC4CD6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41F57"/>
    <w:multiLevelType w:val="hybridMultilevel"/>
    <w:tmpl w:val="2DA81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C627F"/>
    <w:multiLevelType w:val="hybridMultilevel"/>
    <w:tmpl w:val="FBFA4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83F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94752D"/>
    <w:multiLevelType w:val="hybridMultilevel"/>
    <w:tmpl w:val="12385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704E91"/>
    <w:multiLevelType w:val="hybridMultilevel"/>
    <w:tmpl w:val="A5FE9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2"/>
  </w:num>
  <w:num w:numId="3">
    <w:abstractNumId w:val="4"/>
  </w:num>
  <w:num w:numId="4">
    <w:abstractNumId w:val="12"/>
  </w:num>
  <w:num w:numId="5">
    <w:abstractNumId w:val="36"/>
  </w:num>
  <w:num w:numId="6">
    <w:abstractNumId w:val="6"/>
  </w:num>
  <w:num w:numId="7">
    <w:abstractNumId w:val="31"/>
  </w:num>
  <w:num w:numId="8">
    <w:abstractNumId w:val="34"/>
  </w:num>
  <w:num w:numId="9">
    <w:abstractNumId w:val="23"/>
  </w:num>
  <w:num w:numId="10">
    <w:abstractNumId w:val="7"/>
  </w:num>
  <w:num w:numId="11">
    <w:abstractNumId w:val="18"/>
  </w:num>
  <w:num w:numId="12">
    <w:abstractNumId w:val="22"/>
  </w:num>
  <w:num w:numId="13">
    <w:abstractNumId w:val="13"/>
  </w:num>
  <w:num w:numId="14">
    <w:abstractNumId w:val="2"/>
  </w:num>
  <w:num w:numId="15">
    <w:abstractNumId w:val="20"/>
  </w:num>
  <w:num w:numId="16">
    <w:abstractNumId w:val="19"/>
  </w:num>
  <w:num w:numId="17">
    <w:abstractNumId w:val="14"/>
  </w:num>
  <w:num w:numId="18">
    <w:abstractNumId w:val="33"/>
  </w:num>
  <w:num w:numId="19">
    <w:abstractNumId w:val="0"/>
  </w:num>
  <w:num w:numId="20">
    <w:abstractNumId w:val="16"/>
  </w:num>
  <w:num w:numId="21">
    <w:abstractNumId w:val="26"/>
  </w:num>
  <w:num w:numId="22">
    <w:abstractNumId w:val="1"/>
  </w:num>
  <w:num w:numId="23">
    <w:abstractNumId w:val="25"/>
  </w:num>
  <w:num w:numId="24">
    <w:abstractNumId w:val="11"/>
  </w:num>
  <w:num w:numId="25">
    <w:abstractNumId w:val="5"/>
  </w:num>
  <w:num w:numId="26">
    <w:abstractNumId w:val="3"/>
  </w:num>
  <w:num w:numId="27">
    <w:abstractNumId w:val="10"/>
  </w:num>
  <w:num w:numId="28">
    <w:abstractNumId w:val="15"/>
  </w:num>
  <w:num w:numId="29">
    <w:abstractNumId w:val="35"/>
  </w:num>
  <w:num w:numId="30">
    <w:abstractNumId w:val="8"/>
  </w:num>
  <w:num w:numId="31">
    <w:abstractNumId w:val="30"/>
  </w:num>
  <w:num w:numId="32">
    <w:abstractNumId w:val="28"/>
  </w:num>
  <w:num w:numId="33">
    <w:abstractNumId w:val="21"/>
  </w:num>
  <w:num w:numId="34">
    <w:abstractNumId w:val="27"/>
  </w:num>
  <w:num w:numId="35">
    <w:abstractNumId w:val="9"/>
  </w:num>
  <w:num w:numId="36">
    <w:abstractNumId w:val="17"/>
  </w:num>
  <w:num w:numId="37">
    <w:abstractNumId w:val="24"/>
  </w:num>
  <w:num w:numId="38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9E"/>
    <w:rsid w:val="00000645"/>
    <w:rsid w:val="00005FFF"/>
    <w:rsid w:val="00015BC3"/>
    <w:rsid w:val="00024749"/>
    <w:rsid w:val="00031657"/>
    <w:rsid w:val="00032E25"/>
    <w:rsid w:val="00034935"/>
    <w:rsid w:val="0003778A"/>
    <w:rsid w:val="0005082C"/>
    <w:rsid w:val="000674C0"/>
    <w:rsid w:val="00075AB7"/>
    <w:rsid w:val="00082014"/>
    <w:rsid w:val="000A593C"/>
    <w:rsid w:val="000A7363"/>
    <w:rsid w:val="000B3573"/>
    <w:rsid w:val="000D107B"/>
    <w:rsid w:val="000D3F27"/>
    <w:rsid w:val="000D5BF3"/>
    <w:rsid w:val="00100F10"/>
    <w:rsid w:val="00101E8B"/>
    <w:rsid w:val="00102E90"/>
    <w:rsid w:val="001035E5"/>
    <w:rsid w:val="001046AD"/>
    <w:rsid w:val="00105184"/>
    <w:rsid w:val="001131D7"/>
    <w:rsid w:val="00113448"/>
    <w:rsid w:val="001160D1"/>
    <w:rsid w:val="00124021"/>
    <w:rsid w:val="001269D1"/>
    <w:rsid w:val="001335FE"/>
    <w:rsid w:val="00135185"/>
    <w:rsid w:val="00147FF0"/>
    <w:rsid w:val="00150D32"/>
    <w:rsid w:val="00151817"/>
    <w:rsid w:val="0015403E"/>
    <w:rsid w:val="00155A2F"/>
    <w:rsid w:val="00161948"/>
    <w:rsid w:val="00161D3B"/>
    <w:rsid w:val="00162EFA"/>
    <w:rsid w:val="0016465B"/>
    <w:rsid w:val="00166609"/>
    <w:rsid w:val="00170BE6"/>
    <w:rsid w:val="00174E3D"/>
    <w:rsid w:val="00180ACC"/>
    <w:rsid w:val="00181718"/>
    <w:rsid w:val="00182015"/>
    <w:rsid w:val="00184873"/>
    <w:rsid w:val="00186EB4"/>
    <w:rsid w:val="001A0B93"/>
    <w:rsid w:val="001A12EA"/>
    <w:rsid w:val="001A4B73"/>
    <w:rsid w:val="001A7A0B"/>
    <w:rsid w:val="001A7A97"/>
    <w:rsid w:val="001C2252"/>
    <w:rsid w:val="001C3DE2"/>
    <w:rsid w:val="001C62E5"/>
    <w:rsid w:val="001D36E6"/>
    <w:rsid w:val="001D5CCB"/>
    <w:rsid w:val="001E0F53"/>
    <w:rsid w:val="001E367B"/>
    <w:rsid w:val="001E56B1"/>
    <w:rsid w:val="001F0283"/>
    <w:rsid w:val="001F5B2D"/>
    <w:rsid w:val="00214B15"/>
    <w:rsid w:val="0021544E"/>
    <w:rsid w:val="0021656F"/>
    <w:rsid w:val="00235B9E"/>
    <w:rsid w:val="002421EE"/>
    <w:rsid w:val="00251016"/>
    <w:rsid w:val="00253439"/>
    <w:rsid w:val="002543C1"/>
    <w:rsid w:val="00271B1A"/>
    <w:rsid w:val="002726B6"/>
    <w:rsid w:val="00283C6C"/>
    <w:rsid w:val="00294E99"/>
    <w:rsid w:val="00295063"/>
    <w:rsid w:val="0029671E"/>
    <w:rsid w:val="002A12A1"/>
    <w:rsid w:val="002A659A"/>
    <w:rsid w:val="002B2F1B"/>
    <w:rsid w:val="002B5C43"/>
    <w:rsid w:val="002C106E"/>
    <w:rsid w:val="002C4690"/>
    <w:rsid w:val="002D7E1E"/>
    <w:rsid w:val="002E0219"/>
    <w:rsid w:val="002E298C"/>
    <w:rsid w:val="002F22A3"/>
    <w:rsid w:val="002F47AF"/>
    <w:rsid w:val="002F5E4D"/>
    <w:rsid w:val="002F63E1"/>
    <w:rsid w:val="002F6C2F"/>
    <w:rsid w:val="003003EA"/>
    <w:rsid w:val="003124BA"/>
    <w:rsid w:val="00321E74"/>
    <w:rsid w:val="00326268"/>
    <w:rsid w:val="003269D9"/>
    <w:rsid w:val="0033463F"/>
    <w:rsid w:val="003549A6"/>
    <w:rsid w:val="00376877"/>
    <w:rsid w:val="00380ED4"/>
    <w:rsid w:val="00381E05"/>
    <w:rsid w:val="00383D81"/>
    <w:rsid w:val="00385240"/>
    <w:rsid w:val="00387407"/>
    <w:rsid w:val="00391B15"/>
    <w:rsid w:val="0039570C"/>
    <w:rsid w:val="003A19E4"/>
    <w:rsid w:val="003A2ED0"/>
    <w:rsid w:val="003A4EA3"/>
    <w:rsid w:val="003A5036"/>
    <w:rsid w:val="003B0EA8"/>
    <w:rsid w:val="003C0D50"/>
    <w:rsid w:val="003C65F1"/>
    <w:rsid w:val="003C69E7"/>
    <w:rsid w:val="003D5639"/>
    <w:rsid w:val="003E1122"/>
    <w:rsid w:val="003E1B19"/>
    <w:rsid w:val="003F1012"/>
    <w:rsid w:val="003F2CCF"/>
    <w:rsid w:val="00407C8F"/>
    <w:rsid w:val="0041305D"/>
    <w:rsid w:val="004137FA"/>
    <w:rsid w:val="00417BC9"/>
    <w:rsid w:val="0042708B"/>
    <w:rsid w:val="00437574"/>
    <w:rsid w:val="00437ED0"/>
    <w:rsid w:val="00440608"/>
    <w:rsid w:val="00441FAD"/>
    <w:rsid w:val="00443AC5"/>
    <w:rsid w:val="004453CE"/>
    <w:rsid w:val="00450783"/>
    <w:rsid w:val="00450880"/>
    <w:rsid w:val="004511F8"/>
    <w:rsid w:val="00452B18"/>
    <w:rsid w:val="004654EC"/>
    <w:rsid w:val="00477398"/>
    <w:rsid w:val="0047751E"/>
    <w:rsid w:val="00486CAD"/>
    <w:rsid w:val="00493227"/>
    <w:rsid w:val="00495769"/>
    <w:rsid w:val="004A44AC"/>
    <w:rsid w:val="004C26D9"/>
    <w:rsid w:val="004C30DF"/>
    <w:rsid w:val="004C4C33"/>
    <w:rsid w:val="004C7A5E"/>
    <w:rsid w:val="004D0028"/>
    <w:rsid w:val="004D7EDC"/>
    <w:rsid w:val="004E48B6"/>
    <w:rsid w:val="004E668E"/>
    <w:rsid w:val="004E7205"/>
    <w:rsid w:val="00506605"/>
    <w:rsid w:val="00506DFA"/>
    <w:rsid w:val="00510041"/>
    <w:rsid w:val="00511FA1"/>
    <w:rsid w:val="00512B70"/>
    <w:rsid w:val="00514906"/>
    <w:rsid w:val="005172B2"/>
    <w:rsid w:val="00517AE0"/>
    <w:rsid w:val="00521115"/>
    <w:rsid w:val="005221BC"/>
    <w:rsid w:val="00524F9E"/>
    <w:rsid w:val="00526090"/>
    <w:rsid w:val="00532055"/>
    <w:rsid w:val="00540ECD"/>
    <w:rsid w:val="0054138E"/>
    <w:rsid w:val="005414EC"/>
    <w:rsid w:val="00552B35"/>
    <w:rsid w:val="00554D0F"/>
    <w:rsid w:val="0056211A"/>
    <w:rsid w:val="00570689"/>
    <w:rsid w:val="00574CA3"/>
    <w:rsid w:val="0058139A"/>
    <w:rsid w:val="00581974"/>
    <w:rsid w:val="005844E7"/>
    <w:rsid w:val="00592DE6"/>
    <w:rsid w:val="00595854"/>
    <w:rsid w:val="005B699F"/>
    <w:rsid w:val="005B6E34"/>
    <w:rsid w:val="005C23FE"/>
    <w:rsid w:val="005D287F"/>
    <w:rsid w:val="005D6A59"/>
    <w:rsid w:val="005D743F"/>
    <w:rsid w:val="005E5DAA"/>
    <w:rsid w:val="005F0A79"/>
    <w:rsid w:val="006010C2"/>
    <w:rsid w:val="0060493D"/>
    <w:rsid w:val="00607D6B"/>
    <w:rsid w:val="006107C0"/>
    <w:rsid w:val="006364E8"/>
    <w:rsid w:val="00643EC3"/>
    <w:rsid w:val="006445B3"/>
    <w:rsid w:val="0065083C"/>
    <w:rsid w:val="00652454"/>
    <w:rsid w:val="006540A3"/>
    <w:rsid w:val="006544A7"/>
    <w:rsid w:val="006549CB"/>
    <w:rsid w:val="00661120"/>
    <w:rsid w:val="00673F13"/>
    <w:rsid w:val="00677AFC"/>
    <w:rsid w:val="0068080D"/>
    <w:rsid w:val="0068245E"/>
    <w:rsid w:val="0068615E"/>
    <w:rsid w:val="006A08E5"/>
    <w:rsid w:val="006A6739"/>
    <w:rsid w:val="006A6F38"/>
    <w:rsid w:val="006A79AF"/>
    <w:rsid w:val="006C5B0C"/>
    <w:rsid w:val="006C66EE"/>
    <w:rsid w:val="006D736F"/>
    <w:rsid w:val="006E70D9"/>
    <w:rsid w:val="006F3A7F"/>
    <w:rsid w:val="006F6333"/>
    <w:rsid w:val="007125F3"/>
    <w:rsid w:val="007207E8"/>
    <w:rsid w:val="0073129D"/>
    <w:rsid w:val="0075497B"/>
    <w:rsid w:val="00757CC3"/>
    <w:rsid w:val="00762D72"/>
    <w:rsid w:val="00771BFF"/>
    <w:rsid w:val="007B653C"/>
    <w:rsid w:val="007C0968"/>
    <w:rsid w:val="007C47B0"/>
    <w:rsid w:val="007D2F9D"/>
    <w:rsid w:val="007D5DB1"/>
    <w:rsid w:val="007E51A8"/>
    <w:rsid w:val="007F0779"/>
    <w:rsid w:val="007F1413"/>
    <w:rsid w:val="007F60A7"/>
    <w:rsid w:val="008105E8"/>
    <w:rsid w:val="00810D19"/>
    <w:rsid w:val="00817199"/>
    <w:rsid w:val="008210F9"/>
    <w:rsid w:val="0082175F"/>
    <w:rsid w:val="00825EA0"/>
    <w:rsid w:val="0082631B"/>
    <w:rsid w:val="00826BE8"/>
    <w:rsid w:val="0082731B"/>
    <w:rsid w:val="00827D04"/>
    <w:rsid w:val="00831240"/>
    <w:rsid w:val="0083406A"/>
    <w:rsid w:val="0083542D"/>
    <w:rsid w:val="008418B8"/>
    <w:rsid w:val="00851257"/>
    <w:rsid w:val="00862388"/>
    <w:rsid w:val="0086380B"/>
    <w:rsid w:val="008740EF"/>
    <w:rsid w:val="0087744D"/>
    <w:rsid w:val="008900AA"/>
    <w:rsid w:val="008A51A8"/>
    <w:rsid w:val="008B1F80"/>
    <w:rsid w:val="008B2DE9"/>
    <w:rsid w:val="008B3440"/>
    <w:rsid w:val="008B684C"/>
    <w:rsid w:val="008B7D26"/>
    <w:rsid w:val="008C156A"/>
    <w:rsid w:val="008C49F5"/>
    <w:rsid w:val="008C716D"/>
    <w:rsid w:val="008D7E2C"/>
    <w:rsid w:val="008E42E8"/>
    <w:rsid w:val="008F507E"/>
    <w:rsid w:val="008F5EE6"/>
    <w:rsid w:val="00904270"/>
    <w:rsid w:val="0090722E"/>
    <w:rsid w:val="00907A5B"/>
    <w:rsid w:val="0091087B"/>
    <w:rsid w:val="00913331"/>
    <w:rsid w:val="009153D7"/>
    <w:rsid w:val="00923B87"/>
    <w:rsid w:val="00932913"/>
    <w:rsid w:val="00950DB2"/>
    <w:rsid w:val="00953745"/>
    <w:rsid w:val="009616C2"/>
    <w:rsid w:val="00962F18"/>
    <w:rsid w:val="00966AF3"/>
    <w:rsid w:val="00971D63"/>
    <w:rsid w:val="00994166"/>
    <w:rsid w:val="009952EE"/>
    <w:rsid w:val="009A7E82"/>
    <w:rsid w:val="009B0423"/>
    <w:rsid w:val="009C6A0F"/>
    <w:rsid w:val="009C6E76"/>
    <w:rsid w:val="009D31BD"/>
    <w:rsid w:val="009D5A9E"/>
    <w:rsid w:val="009F37BB"/>
    <w:rsid w:val="009F6FE7"/>
    <w:rsid w:val="00A10729"/>
    <w:rsid w:val="00A10C63"/>
    <w:rsid w:val="00A14300"/>
    <w:rsid w:val="00A152F6"/>
    <w:rsid w:val="00A16202"/>
    <w:rsid w:val="00A17BB1"/>
    <w:rsid w:val="00A30A99"/>
    <w:rsid w:val="00A36F61"/>
    <w:rsid w:val="00A377B5"/>
    <w:rsid w:val="00A408DF"/>
    <w:rsid w:val="00A57D1E"/>
    <w:rsid w:val="00A64B0C"/>
    <w:rsid w:val="00A708DF"/>
    <w:rsid w:val="00A733F7"/>
    <w:rsid w:val="00A8139F"/>
    <w:rsid w:val="00A8142E"/>
    <w:rsid w:val="00A931C7"/>
    <w:rsid w:val="00AA66B9"/>
    <w:rsid w:val="00AB41CD"/>
    <w:rsid w:val="00AC0522"/>
    <w:rsid w:val="00AC25B6"/>
    <w:rsid w:val="00AC2D93"/>
    <w:rsid w:val="00AC3756"/>
    <w:rsid w:val="00AD2BFD"/>
    <w:rsid w:val="00AE0046"/>
    <w:rsid w:val="00AE23C7"/>
    <w:rsid w:val="00AE34BB"/>
    <w:rsid w:val="00AE7E40"/>
    <w:rsid w:val="00AF04BA"/>
    <w:rsid w:val="00AF18BA"/>
    <w:rsid w:val="00AF23BF"/>
    <w:rsid w:val="00AF24AA"/>
    <w:rsid w:val="00AF6B10"/>
    <w:rsid w:val="00AF78CD"/>
    <w:rsid w:val="00B1050C"/>
    <w:rsid w:val="00B2586B"/>
    <w:rsid w:val="00B46BA2"/>
    <w:rsid w:val="00B52357"/>
    <w:rsid w:val="00B60220"/>
    <w:rsid w:val="00B63B48"/>
    <w:rsid w:val="00B67BFA"/>
    <w:rsid w:val="00B70CE7"/>
    <w:rsid w:val="00B74264"/>
    <w:rsid w:val="00B8185F"/>
    <w:rsid w:val="00B86DC0"/>
    <w:rsid w:val="00B92A73"/>
    <w:rsid w:val="00B93671"/>
    <w:rsid w:val="00BA04FD"/>
    <w:rsid w:val="00BB0086"/>
    <w:rsid w:val="00BB0B5D"/>
    <w:rsid w:val="00BB4EC5"/>
    <w:rsid w:val="00BC0BE1"/>
    <w:rsid w:val="00BC335A"/>
    <w:rsid w:val="00BD39FB"/>
    <w:rsid w:val="00BD769D"/>
    <w:rsid w:val="00BF4202"/>
    <w:rsid w:val="00BF49C5"/>
    <w:rsid w:val="00C020B6"/>
    <w:rsid w:val="00C0716D"/>
    <w:rsid w:val="00C07850"/>
    <w:rsid w:val="00C078A7"/>
    <w:rsid w:val="00C16E04"/>
    <w:rsid w:val="00C17D9A"/>
    <w:rsid w:val="00C23735"/>
    <w:rsid w:val="00C25C84"/>
    <w:rsid w:val="00C35709"/>
    <w:rsid w:val="00C36EED"/>
    <w:rsid w:val="00C448A9"/>
    <w:rsid w:val="00C449B6"/>
    <w:rsid w:val="00C46C8C"/>
    <w:rsid w:val="00C608FC"/>
    <w:rsid w:val="00C62C58"/>
    <w:rsid w:val="00C6626F"/>
    <w:rsid w:val="00C80B1D"/>
    <w:rsid w:val="00C8345C"/>
    <w:rsid w:val="00C852A1"/>
    <w:rsid w:val="00C859D8"/>
    <w:rsid w:val="00C871D5"/>
    <w:rsid w:val="00C956D0"/>
    <w:rsid w:val="00CC039E"/>
    <w:rsid w:val="00CC156C"/>
    <w:rsid w:val="00CC25F2"/>
    <w:rsid w:val="00CC3070"/>
    <w:rsid w:val="00CC3844"/>
    <w:rsid w:val="00CC7EDB"/>
    <w:rsid w:val="00CE0C0B"/>
    <w:rsid w:val="00CE114E"/>
    <w:rsid w:val="00CE3EFA"/>
    <w:rsid w:val="00CF1E54"/>
    <w:rsid w:val="00CF3F78"/>
    <w:rsid w:val="00CF453B"/>
    <w:rsid w:val="00D07A26"/>
    <w:rsid w:val="00D10AAF"/>
    <w:rsid w:val="00D12973"/>
    <w:rsid w:val="00D16D62"/>
    <w:rsid w:val="00D2581E"/>
    <w:rsid w:val="00D33127"/>
    <w:rsid w:val="00D36360"/>
    <w:rsid w:val="00D47443"/>
    <w:rsid w:val="00D513DD"/>
    <w:rsid w:val="00D53589"/>
    <w:rsid w:val="00D6027D"/>
    <w:rsid w:val="00D63369"/>
    <w:rsid w:val="00D73100"/>
    <w:rsid w:val="00D74444"/>
    <w:rsid w:val="00D75FB3"/>
    <w:rsid w:val="00D80963"/>
    <w:rsid w:val="00D8411F"/>
    <w:rsid w:val="00D92D53"/>
    <w:rsid w:val="00DC27CD"/>
    <w:rsid w:val="00DC5A6A"/>
    <w:rsid w:val="00DE0566"/>
    <w:rsid w:val="00DE2A1C"/>
    <w:rsid w:val="00DE3336"/>
    <w:rsid w:val="00DE5609"/>
    <w:rsid w:val="00DF06CF"/>
    <w:rsid w:val="00E00DF5"/>
    <w:rsid w:val="00E04084"/>
    <w:rsid w:val="00E10BC3"/>
    <w:rsid w:val="00E1284D"/>
    <w:rsid w:val="00E1349C"/>
    <w:rsid w:val="00E202E8"/>
    <w:rsid w:val="00E26881"/>
    <w:rsid w:val="00E35C51"/>
    <w:rsid w:val="00E454EA"/>
    <w:rsid w:val="00E46C44"/>
    <w:rsid w:val="00E65A10"/>
    <w:rsid w:val="00E70FB2"/>
    <w:rsid w:val="00E90C6B"/>
    <w:rsid w:val="00E91A3A"/>
    <w:rsid w:val="00EA2179"/>
    <w:rsid w:val="00EA59C0"/>
    <w:rsid w:val="00EA642E"/>
    <w:rsid w:val="00EA6A33"/>
    <w:rsid w:val="00EA7400"/>
    <w:rsid w:val="00EC056A"/>
    <w:rsid w:val="00ED19ED"/>
    <w:rsid w:val="00ED43F7"/>
    <w:rsid w:val="00ED7A36"/>
    <w:rsid w:val="00EE333B"/>
    <w:rsid w:val="00EF0965"/>
    <w:rsid w:val="00EF420F"/>
    <w:rsid w:val="00EF48DA"/>
    <w:rsid w:val="00EF4C2F"/>
    <w:rsid w:val="00EF619C"/>
    <w:rsid w:val="00F041CE"/>
    <w:rsid w:val="00F22675"/>
    <w:rsid w:val="00F24597"/>
    <w:rsid w:val="00F344BF"/>
    <w:rsid w:val="00F46476"/>
    <w:rsid w:val="00F4694F"/>
    <w:rsid w:val="00F67F64"/>
    <w:rsid w:val="00F722B5"/>
    <w:rsid w:val="00F7388F"/>
    <w:rsid w:val="00F77EE8"/>
    <w:rsid w:val="00F816E0"/>
    <w:rsid w:val="00F85B0E"/>
    <w:rsid w:val="00F966C6"/>
    <w:rsid w:val="00FA28BF"/>
    <w:rsid w:val="00FA3117"/>
    <w:rsid w:val="00FB0E04"/>
    <w:rsid w:val="00FB24D0"/>
    <w:rsid w:val="00FE43CA"/>
    <w:rsid w:val="00FF4683"/>
    <w:rsid w:val="00FF640F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89346"/>
  <w15:docId w15:val="{FD24565D-8B2A-4220-86A5-B4580816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E51A8"/>
    <w:pPr>
      <w:spacing w:after="100" w:afterAutospacing="1" w:line="240" w:lineRule="auto"/>
      <w:outlineLvl w:val="3"/>
    </w:pPr>
    <w:rPr>
      <w:rFonts w:ascii="droid_sans" w:eastAsia="Times New Roman" w:hAnsi="droid_sans" w:cs="Times New Roman"/>
      <w:b/>
      <w:bCs/>
      <w:color w:val="333333"/>
      <w:spacing w:val="-15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E51A8"/>
    <w:rPr>
      <w:rFonts w:ascii="droid_sans" w:eastAsia="Times New Roman" w:hAnsi="droid_sans" w:cs="Times New Roman"/>
      <w:b/>
      <w:bCs/>
      <w:color w:val="333333"/>
      <w:spacing w:val="-15"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5D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E74"/>
    <w:pPr>
      <w:ind w:left="720"/>
      <w:contextualSpacing/>
    </w:pPr>
  </w:style>
  <w:style w:type="table" w:styleId="TableGrid">
    <w:name w:val="Table Grid"/>
    <w:basedOn w:val="TableNormal"/>
    <w:uiPriority w:val="39"/>
    <w:rsid w:val="0021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8DF"/>
  </w:style>
  <w:style w:type="paragraph" w:styleId="Footer">
    <w:name w:val="footer"/>
    <w:basedOn w:val="Normal"/>
    <w:link w:val="FooterChar"/>
    <w:uiPriority w:val="99"/>
    <w:unhideWhenUsed/>
    <w:rsid w:val="00A70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8DF"/>
  </w:style>
  <w:style w:type="character" w:styleId="CommentReference">
    <w:name w:val="annotation reference"/>
    <w:basedOn w:val="DefaultParagraphFont"/>
    <w:uiPriority w:val="99"/>
    <w:semiHidden/>
    <w:unhideWhenUsed/>
    <w:rsid w:val="00C95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6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6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6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503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E51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51A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7E51A8"/>
    <w:rPr>
      <w:rFonts w:ascii="Arial" w:eastAsia="Times New Roman" w:hAnsi="Arial" w:cs="Arial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7E5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E51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E51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E51A8"/>
    <w:pPr>
      <w:spacing w:after="0" w:line="240" w:lineRule="auto"/>
    </w:pPr>
    <w:rPr>
      <w:rFonts w:eastAsiaTheme="minorEastAsia"/>
      <w:lang w:eastAsia="en-GB"/>
    </w:rPr>
  </w:style>
  <w:style w:type="paragraph" w:styleId="Revision">
    <w:name w:val="Revision"/>
    <w:hidden/>
    <w:uiPriority w:val="99"/>
    <w:semiHidden/>
    <w:rsid w:val="00574CA3"/>
    <w:pPr>
      <w:spacing w:after="0" w:line="240" w:lineRule="auto"/>
    </w:pPr>
  </w:style>
  <w:style w:type="paragraph" w:customStyle="1" w:styleId="Default">
    <w:name w:val="Default"/>
    <w:rsid w:val="00F344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376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6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A0A0A0"/>
                            <w:left w:val="single" w:sz="6" w:space="0" w:color="A0A0A0"/>
                            <w:bottom w:val="single" w:sz="6" w:space="0" w:color="A0A0A0"/>
                            <w:right w:val="single" w:sz="6" w:space="0" w:color="A0A0A0"/>
                          </w:divBdr>
                          <w:divsChild>
                            <w:div w:id="74187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pay.bcu.ac.uk/juniorconservatoir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cu.ac.uk/conservatoire/music/juniors" TargetMode="External"/><Relationship Id="rId17" Type="http://schemas.openxmlformats.org/officeDocument/2006/relationships/hyperlink" Target="mailto:conservatoire.finance@bcu.ac.uk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gif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ADM001-548501946-23</_dlc_DocId>
    <_dlc_DocIdUrl xmlns="5cb8d960-07b4-4661-929c-362ec4d2e962">
      <Url>https://hub.bcu.ac.uk/sites/adm/finance/Junior Conservatoire/_layouts/DocIdRedir.aspx?ID=ADM001-548501946-23</Url>
      <Description>ADM001-548501946-23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65BB9E1D58447872CCACE9CABAD04" ma:contentTypeVersion="0" ma:contentTypeDescription="Create a new document." ma:contentTypeScope="" ma:versionID="c2888d38929e355a4a67bd421068a642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6f74a61a096defc13fc0f2ae3b28997c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FA08-A124-40BD-AAE7-AF1D96B9C0F3}">
  <ds:schemaRefs>
    <ds:schemaRef ds:uri="http://schemas.microsoft.com/office/2006/metadata/properties"/>
    <ds:schemaRef ds:uri="http://schemas.microsoft.com/office/infopath/2007/PartnerControls"/>
    <ds:schemaRef ds:uri="5cb8d960-07b4-4661-929c-362ec4d2e962"/>
  </ds:schemaRefs>
</ds:datastoreItem>
</file>

<file path=customXml/itemProps2.xml><?xml version="1.0" encoding="utf-8"?>
<ds:datastoreItem xmlns:ds="http://schemas.openxmlformats.org/officeDocument/2006/customXml" ds:itemID="{334A5331-D86F-4B39-8820-85B74C200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8d960-07b4-4661-929c-362ec4d2e9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A9269-0CF6-4411-B166-CB0A19BE65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3C5CEA3-B67A-4C17-B5C5-2C99D65F6A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6F2A588-6F70-4D1C-B2A4-06DB719E4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BCU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Mitha</dc:creator>
  <cp:keywords/>
  <dc:description/>
  <cp:lastModifiedBy>Jeanette Davey</cp:lastModifiedBy>
  <cp:revision>8</cp:revision>
  <cp:lastPrinted>2017-08-04T11:20:00Z</cp:lastPrinted>
  <dcterms:created xsi:type="dcterms:W3CDTF">2017-08-04T12:42:00Z</dcterms:created>
  <dcterms:modified xsi:type="dcterms:W3CDTF">2017-08-15T13:06:00Z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0x01010029165BB9E1D58447872CCACE9CABAD04</vt:lpwstr>
  </property>
  <property fmtid="{D5CDD505-2E9C-101B-9397-08002B2CF9AE}" pid="3" name="_dlc_DocIdItemGuid">
    <vt:lpwstr>8b3b91c5-9702-456d-903a-d2491d71c74b</vt:lpwstr>
  </property>
</Properties>
</file>